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AA40E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952B58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952B58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AA40E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952B58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952B58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450"/>
        <w:gridCol w:w="360"/>
        <w:gridCol w:w="360"/>
        <w:gridCol w:w="47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</w:tcPr>
          <w:p w:rsidR="009E50B9" w:rsidRPr="00776E30" w:rsidRDefault="009E50B9" w:rsidP="009E50B9">
            <w:pPr>
              <w:pStyle w:val="NoSpacing"/>
              <w:jc w:val="both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4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F,S, Su</w:t>
            </w:r>
          </w:p>
        </w:tc>
        <w:tc>
          <w:tcPr>
            <w:tcW w:w="2152" w:type="dxa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50B9" w:rsidTr="00AB03E3">
        <w:tc>
          <w:tcPr>
            <w:tcW w:w="4081" w:type="dxa"/>
          </w:tcPr>
          <w:p w:rsidR="009E50B9" w:rsidRPr="0023312B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50B9" w:rsidRPr="0023312B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B828AC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F,S,S 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E5988" w:rsidTr="009E50B9">
        <w:tc>
          <w:tcPr>
            <w:tcW w:w="4081" w:type="dxa"/>
            <w:tcBorders>
              <w:bottom w:val="nil"/>
            </w:tcBorders>
          </w:tcPr>
          <w:p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5:  PHYS 1111 &amp; 1113  Gen Physics I &amp; Lab</w:t>
            </w:r>
          </w:p>
        </w:tc>
        <w:tc>
          <w:tcPr>
            <w:tcW w:w="436" w:type="dxa"/>
            <w:vMerge w:val="restart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BE5988" w:rsidRPr="00776E30" w:rsidRDefault="00BE5988" w:rsidP="00BE5988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3831" w:type="dxa"/>
            <w:gridSpan w:val="5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1143 or MATH 1147 or appropriate placement score</w:t>
            </w:r>
          </w:p>
        </w:tc>
        <w:tc>
          <w:tcPr>
            <w:tcW w:w="473" w:type="dxa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BE5988" w:rsidTr="009E50B9">
        <w:tc>
          <w:tcPr>
            <w:tcW w:w="4081" w:type="dxa"/>
            <w:tcBorders>
              <w:top w:val="nil"/>
            </w:tcBorders>
          </w:tcPr>
          <w:p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  OR</w:t>
            </w:r>
            <w:r w:rsidRPr="00776E30">
              <w:rPr>
                <w:sz w:val="15"/>
                <w:szCs w:val="15"/>
              </w:rPr>
              <w:t xml:space="preserve">   PHYS 2211 &amp; 2213 Engineering Physics I &amp; Lab</w:t>
            </w:r>
          </w:p>
        </w:tc>
        <w:tc>
          <w:tcPr>
            <w:tcW w:w="436" w:type="dxa"/>
            <w:vMerge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</w:tr>
      <w:tr w:rsidR="009E50B9" w:rsidTr="00AB03E3">
        <w:trPr>
          <w:trHeight w:val="110"/>
        </w:trPr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GE Objective 2: COMM 1101 Principles of Speech 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bottom w:val="nil"/>
            </w:tcBorders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1112 &amp; 1114 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1111 &amp; 1113  Gen Physics I &amp; Lab</w:t>
            </w:r>
          </w:p>
        </w:tc>
        <w:tc>
          <w:tcPr>
            <w:tcW w:w="1643" w:type="dxa"/>
            <w:gridSpan w:val="4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top w:val="nil"/>
            </w:tcBorders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OR </w:t>
            </w:r>
            <w:r w:rsidRPr="00776E30">
              <w:rPr>
                <w:sz w:val="15"/>
                <w:szCs w:val="15"/>
              </w:rPr>
              <w:t xml:space="preserve">    PHYS 2212 &amp; 2214 Engineering Physics II &amp; Lab</w:t>
            </w:r>
          </w:p>
        </w:tc>
        <w:tc>
          <w:tcPr>
            <w:tcW w:w="436" w:type="dxa"/>
            <w:vMerge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2211 &amp; 2213 Engineering Physics I &amp; Lab</w:t>
            </w:r>
          </w:p>
        </w:tc>
        <w:tc>
          <w:tcPr>
            <w:tcW w:w="1193" w:type="dxa"/>
            <w:gridSpan w:val="3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1175; MATH 2275 recommended</w:t>
            </w:r>
          </w:p>
        </w:tc>
        <w:tc>
          <w:tcPr>
            <w:tcW w:w="1193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</w:t>
            </w:r>
          </w:p>
        </w:tc>
      </w:tr>
      <w:tr w:rsidR="009E50B9" w:rsidTr="00514003"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 (choose one course, not PHYS)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 ,Su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3C07B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Upper Division 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</w:tcPr>
          <w:p w:rsidR="009E50B9" w:rsidRPr="00943870" w:rsidRDefault="009E50B9" w:rsidP="009E50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50B9" w:rsidRPr="00C04A5A" w:rsidRDefault="009E50B9" w:rsidP="009E50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AA40E5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BA, Physics</w:t>
            </w:r>
          </w:p>
        </w:tc>
      </w:tr>
      <w:tr w:rsidR="00B60C98" w:rsidRPr="00B60C98" w:rsidTr="00AA40E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A40E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A40E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060F48">
        <w:tc>
          <w:tcPr>
            <w:tcW w:w="5499" w:type="dxa"/>
            <w:gridSpan w:val="2"/>
            <w:shd w:val="clear" w:color="auto" w:fill="auto"/>
          </w:tcPr>
          <w:p w:rsidR="00AA40E5" w:rsidRPr="00CC6383" w:rsidRDefault="00AA40E5" w:rsidP="00AA40E5">
            <w:pPr>
              <w:rPr>
                <w:b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 xml:space="preserve">MATH 1170 Calculus I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9435CA">
              <w:rPr>
                <w:sz w:val="16"/>
                <w:szCs w:val="16"/>
              </w:rPr>
              <w:t xml:space="preserve">              (C</w:t>
            </w:r>
            <w:r w:rsidRPr="00DA7ACD">
              <w:rPr>
                <w:sz w:val="16"/>
                <w:szCs w:val="16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AA40E5"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 Calculus II</w:t>
            </w:r>
          </w:p>
        </w:tc>
        <w:tc>
          <w:tcPr>
            <w:tcW w:w="734" w:type="dxa"/>
          </w:tcPr>
          <w:p w:rsidR="00AA40E5" w:rsidRPr="00DA7ACD" w:rsidRDefault="00AA40E5" w:rsidP="00AA4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AA40E5">
        <w:trPr>
          <w:trHeight w:val="248"/>
        </w:trPr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2275 Calculus III</w:t>
            </w:r>
          </w:p>
        </w:tc>
        <w:tc>
          <w:tcPr>
            <w:tcW w:w="734" w:type="dxa"/>
          </w:tcPr>
          <w:p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A40E5" w:rsidRPr="00B60C98" w:rsidTr="00AA40E5">
        <w:trPr>
          <w:trHeight w:val="248"/>
        </w:trPr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734" w:type="dxa"/>
          </w:tcPr>
          <w:p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A40E5" w:rsidRPr="00B60C98" w:rsidTr="00D61809">
        <w:trPr>
          <w:trHeight w:val="188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0E5" w:rsidRPr="00AA40E5" w:rsidRDefault="00AA40E5" w:rsidP="00AA4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 </w:t>
            </w:r>
            <w:r w:rsidRPr="00AA40E5">
              <w:rPr>
                <w:b/>
                <w:sz w:val="16"/>
                <w:szCs w:val="16"/>
              </w:rPr>
              <w:t>least 24 credits of Physics courses</w:t>
            </w:r>
            <w:r w:rsidRPr="00AA40E5">
              <w:rPr>
                <w:b/>
                <w:sz w:val="16"/>
                <w:szCs w:val="16"/>
              </w:rPr>
              <w:t xml:space="preserve"> including: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A40E5" w:rsidRPr="000F050D" w:rsidRDefault="00AA40E5" w:rsidP="00AA40E5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61809" w:rsidRPr="00B60C98" w:rsidTr="00D61809">
        <w:trPr>
          <w:trHeight w:val="143"/>
        </w:trPr>
        <w:tc>
          <w:tcPr>
            <w:tcW w:w="4765" w:type="dxa"/>
            <w:tcBorders>
              <w:bottom w:val="nil"/>
              <w:right w:val="nil"/>
            </w:tcBorders>
            <w:shd w:val="clear" w:color="auto" w:fill="auto"/>
          </w:tcPr>
          <w:p w:rsidR="00D61809" w:rsidRPr="00CC6383" w:rsidRDefault="00D61809" w:rsidP="00366AB2">
            <w:pPr>
              <w:rPr>
                <w:rFonts w:cstheme="minorHAnsi"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>PHYS 1111 &amp; 1113 General Physics I and Lab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4" w:type="dxa"/>
            <w:tcBorders>
              <w:left w:val="nil"/>
              <w:bottom w:val="nil"/>
            </w:tcBorders>
            <w:vAlign w:val="center"/>
          </w:tcPr>
          <w:p w:rsidR="00D61809" w:rsidRPr="00CC6383" w:rsidRDefault="00D61809" w:rsidP="00366A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61809" w:rsidRPr="000F050D" w:rsidRDefault="00D61809" w:rsidP="00366AB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61809" w:rsidRPr="000F050D" w:rsidRDefault="00D61809" w:rsidP="00366AB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61809" w:rsidRPr="00B60C98" w:rsidTr="00D61809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OR PHYS 2211 &amp; 2213 Engineering Physics I and Lab</w:t>
            </w:r>
            <w:r>
              <w:rPr>
                <w:sz w:val="16"/>
                <w:szCs w:val="16"/>
              </w:rPr>
              <w:t xml:space="preserve">     (Counted in Objective 5)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61809" w:rsidRPr="000F050D" w:rsidRDefault="00D61809" w:rsidP="00366AB2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61809" w:rsidRPr="00B60C98" w:rsidTr="00D61809"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  <w:bookmarkStart w:id="0" w:name="_GoBack" w:colFirst="3" w:colLast="3"/>
            <w:r w:rsidRPr="00DA7ACD">
              <w:rPr>
                <w:sz w:val="16"/>
                <w:szCs w:val="16"/>
              </w:rPr>
              <w:t>PHYS 1112 &amp; 1114 General Phys</w:t>
            </w:r>
            <w:r>
              <w:rPr>
                <w:sz w:val="16"/>
                <w:szCs w:val="16"/>
              </w:rPr>
              <w:t>i</w:t>
            </w:r>
            <w:r w:rsidRPr="00DA7ACD">
              <w:rPr>
                <w:sz w:val="16"/>
                <w:szCs w:val="16"/>
              </w:rPr>
              <w:t>cs II and Lab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D61809" w:rsidRPr="00CC6383" w:rsidRDefault="00D61809" w:rsidP="00D6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4959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and PHYS 1113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61809" w:rsidRPr="000F050D" w:rsidRDefault="00D61809" w:rsidP="00C356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61809" w:rsidRPr="00B60C98" w:rsidTr="00D61809">
        <w:trPr>
          <w:trHeight w:val="248"/>
        </w:trPr>
        <w:tc>
          <w:tcPr>
            <w:tcW w:w="4765" w:type="dxa"/>
            <w:tcBorders>
              <w:top w:val="nil"/>
            </w:tcBorders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OR  </w:t>
            </w:r>
            <w:r w:rsidRPr="00DA7ACD">
              <w:rPr>
                <w:sz w:val="16"/>
                <w:szCs w:val="16"/>
              </w:rPr>
              <w:t>PHYS 2212 &amp; 2214 Engineering Physics II and Lab</w:t>
            </w:r>
          </w:p>
        </w:tc>
        <w:tc>
          <w:tcPr>
            <w:tcW w:w="734" w:type="dxa"/>
            <w:vMerge/>
            <w:shd w:val="clear" w:color="auto" w:fill="auto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tcBorders>
              <w:top w:val="nil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  PHYS 2211 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61809" w:rsidRPr="000F050D" w:rsidRDefault="00D61809" w:rsidP="00C356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bookmarkEnd w:id="0"/>
      <w:tr w:rsidR="00D61809" w:rsidRPr="00B60C98" w:rsidTr="00D61809">
        <w:trPr>
          <w:trHeight w:val="215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61809" w:rsidRPr="00DA7ACD" w:rsidRDefault="00D61809" w:rsidP="00D61809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3301 Modern Physics</w:t>
            </w:r>
          </w:p>
        </w:tc>
        <w:tc>
          <w:tcPr>
            <w:tcW w:w="734" w:type="dxa"/>
          </w:tcPr>
          <w:p w:rsidR="00D61809" w:rsidRPr="001F656B" w:rsidRDefault="00D61809" w:rsidP="00D6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61809" w:rsidRPr="000F050D" w:rsidRDefault="00D61809" w:rsidP="00D618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4E560A">
        <w:trPr>
          <w:trHeight w:val="70"/>
        </w:trPr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D61809" w:rsidRPr="00DA7ACD" w:rsidRDefault="000516ED" w:rsidP="00D618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="00D61809">
              <w:rPr>
                <w:sz w:val="16"/>
                <w:szCs w:val="16"/>
              </w:rPr>
              <w:t xml:space="preserve">Upper Division </w:t>
            </w:r>
            <w:r w:rsidR="00D61809" w:rsidRPr="00DA7ACD">
              <w:rPr>
                <w:sz w:val="16"/>
                <w:szCs w:val="16"/>
              </w:rPr>
              <w:t xml:space="preserve">Elective </w:t>
            </w:r>
            <w:r w:rsidR="00D61809">
              <w:rPr>
                <w:sz w:val="16"/>
                <w:szCs w:val="16"/>
              </w:rPr>
              <w:t xml:space="preserve">Physics </w:t>
            </w:r>
            <w:r w:rsidR="00D61809" w:rsidRPr="00DA7ACD">
              <w:rPr>
                <w:sz w:val="16"/>
                <w:szCs w:val="16"/>
              </w:rPr>
              <w:t>credits of which at least 6 credits must</w:t>
            </w:r>
            <w:r w:rsidR="00D618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vMerge w:val="restart"/>
            <w:vAlign w:val="center"/>
          </w:tcPr>
          <w:p w:rsidR="00D61809" w:rsidRPr="001F656B" w:rsidRDefault="00D61809" w:rsidP="00D61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D61809" w:rsidRPr="00B60C98" w:rsidTr="004E560A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be</w:t>
            </w:r>
            <w:r w:rsidRPr="00DA7ACD">
              <w:rPr>
                <w:sz w:val="16"/>
                <w:szCs w:val="16"/>
              </w:rPr>
              <w:t xml:space="preserve"> PHYS 4000 level, excluding PHYS 4492</w:t>
            </w:r>
          </w:p>
        </w:tc>
        <w:tc>
          <w:tcPr>
            <w:tcW w:w="734" w:type="dxa"/>
            <w:vMerge/>
            <w:vAlign w:val="center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61809" w:rsidRPr="00B60C98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61809" w:rsidRPr="00B60C98" w:rsidRDefault="00D61809" w:rsidP="00D61809">
            <w:pPr>
              <w:jc w:val="center"/>
              <w:rPr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D61809" w:rsidRPr="003775E6" w:rsidRDefault="00D61809" w:rsidP="00D61809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DA7ACD" w:rsidRDefault="00D61809" w:rsidP="00D61809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D61809" w:rsidRPr="001F656B" w:rsidRDefault="00D61809" w:rsidP="00D61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DA7ACD" w:rsidRDefault="00D61809" w:rsidP="00D618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D61809" w:rsidRPr="001F656B" w:rsidRDefault="00D61809" w:rsidP="00D61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61809" w:rsidRPr="000F050D" w:rsidRDefault="00BE5988" w:rsidP="00D618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61809" w:rsidRPr="000F050D" w:rsidRDefault="00D61809" w:rsidP="00D618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30-31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809" w:rsidRPr="000F050D" w:rsidRDefault="00BE5988" w:rsidP="00D618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1809" w:rsidRPr="00410A4C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809" w:rsidRPr="000F050D" w:rsidRDefault="00300444" w:rsidP="00D618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61809" w:rsidRPr="00B60C98" w:rsidTr="00AA40E5">
        <w:tc>
          <w:tcPr>
            <w:tcW w:w="4765" w:type="dxa"/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1809" w:rsidRPr="000F050D" w:rsidRDefault="00BE5988" w:rsidP="00D618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0F3CE2">
              <w:rPr>
                <w:rFonts w:cstheme="minorHAnsi"/>
                <w:sz w:val="18"/>
                <w:szCs w:val="18"/>
              </w:rPr>
              <w:t>9-31</w:t>
            </w:r>
          </w:p>
        </w:tc>
      </w:tr>
      <w:tr w:rsidR="00D61809" w:rsidRPr="00B60C98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CC6383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D61809" w:rsidRPr="00B60C98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D61809" w:rsidRPr="003611E5" w:rsidRDefault="00D61809" w:rsidP="00D61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D61809" w:rsidRPr="000F050D" w:rsidRDefault="00D61809" w:rsidP="00D618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D61809" w:rsidRPr="00FC0CCE" w:rsidRDefault="00D61809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D61809" w:rsidRPr="000F050D" w:rsidRDefault="00D61809" w:rsidP="00D618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D61809" w:rsidRPr="000F050D" w:rsidRDefault="00D61809" w:rsidP="00D618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D61809" w:rsidRPr="00B60C98" w:rsidTr="00AA40E5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D61809" w:rsidRPr="00FC0CCE" w:rsidRDefault="00D61809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61809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9" w:rsidRPr="00E078AB" w:rsidRDefault="00D61809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61809" w:rsidRPr="00B60C98" w:rsidTr="00AA40E5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61809" w:rsidRPr="00E078AB" w:rsidRDefault="00D61809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61809" w:rsidRPr="000F050D" w:rsidRDefault="00D61809" w:rsidP="00D618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61809" w:rsidRPr="00B60C98" w:rsidTr="00AA40E5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809" w:rsidRPr="00410A4C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61809" w:rsidRPr="00410A4C" w:rsidRDefault="00D61809" w:rsidP="00D61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61809" w:rsidRPr="00410A4C" w:rsidRDefault="00D61809" w:rsidP="00D61809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61809" w:rsidRPr="00410A4C" w:rsidRDefault="00D61809" w:rsidP="00D618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61809" w:rsidRPr="00410A4C" w:rsidRDefault="00D61809" w:rsidP="00D618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61809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09" w:rsidRPr="00410A4C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09" w:rsidRPr="00410A4C" w:rsidRDefault="00D61809" w:rsidP="00D61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809" w:rsidRPr="00410A4C" w:rsidRDefault="00D61809" w:rsidP="00D618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61809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09" w:rsidRPr="00CC6383" w:rsidRDefault="00D61809" w:rsidP="00D6180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09" w:rsidRPr="00B60C98" w:rsidRDefault="00D61809" w:rsidP="00D61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61809" w:rsidRPr="000F050D" w:rsidRDefault="00D61809" w:rsidP="00D618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D61809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809" w:rsidRPr="00B60C98" w:rsidRDefault="00D61809" w:rsidP="00D61809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61809" w:rsidRPr="000F050D" w:rsidRDefault="00D61809" w:rsidP="00D6180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16ED" w:rsidRPr="00536B29" w:rsidRDefault="000516ED" w:rsidP="00051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^ The number of Physics electives needed (11 or 13) will depend on which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16ED" w:rsidRPr="000F050D" w:rsidRDefault="000516ED" w:rsidP="000516E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16ED" w:rsidRPr="000F050D" w:rsidRDefault="000516ED" w:rsidP="000516E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16ED" w:rsidRPr="00B60C98" w:rsidRDefault="000516ED" w:rsidP="000516E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Physics sequence </w:t>
            </w:r>
            <w:proofErr w:type="gramStart"/>
            <w:r>
              <w:rPr>
                <w:sz w:val="16"/>
                <w:szCs w:val="16"/>
              </w:rPr>
              <w:t>was selected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16ED" w:rsidRPr="000F050D" w:rsidRDefault="000516ED" w:rsidP="000516E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16ED" w:rsidRPr="000F050D" w:rsidRDefault="000516ED" w:rsidP="000516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16ED" w:rsidRPr="00B60C98" w:rsidRDefault="000516ED" w:rsidP="00051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16ED" w:rsidRPr="000F050D" w:rsidRDefault="000516ED" w:rsidP="000516E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516ED" w:rsidRPr="000F050D" w:rsidRDefault="000516ED" w:rsidP="000516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16ED" w:rsidRPr="00B60C98" w:rsidRDefault="000516ED" w:rsidP="00051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0516ED" w:rsidRPr="004C0486" w:rsidRDefault="000516ED" w:rsidP="000516E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516ED" w:rsidRPr="008C01E4" w:rsidRDefault="000516ED" w:rsidP="000516E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516ED" w:rsidRPr="004C0486" w:rsidRDefault="000516ED" w:rsidP="000516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516ED" w:rsidRDefault="000516ED" w:rsidP="000516E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516ED" w:rsidRPr="00B60C98" w:rsidRDefault="000516ED" w:rsidP="000516E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16ED" w:rsidRPr="00B60C98" w:rsidRDefault="000516ED" w:rsidP="00051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516ED" w:rsidRPr="00B60C98" w:rsidRDefault="000516ED" w:rsidP="000516ED">
            <w:pPr>
              <w:rPr>
                <w:sz w:val="20"/>
                <w:szCs w:val="20"/>
              </w:rPr>
            </w:pP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16ED" w:rsidRPr="00B60C98" w:rsidRDefault="000516ED" w:rsidP="00051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516ED" w:rsidRPr="00B60C98" w:rsidRDefault="000516ED" w:rsidP="000516ED">
            <w:pPr>
              <w:rPr>
                <w:sz w:val="20"/>
                <w:szCs w:val="20"/>
              </w:rPr>
            </w:pP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16ED" w:rsidRPr="00B60C98" w:rsidRDefault="000516ED" w:rsidP="00051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516ED" w:rsidRPr="00B60C98" w:rsidRDefault="000516ED" w:rsidP="000516ED">
            <w:pPr>
              <w:rPr>
                <w:sz w:val="20"/>
                <w:szCs w:val="20"/>
              </w:rPr>
            </w:pPr>
          </w:p>
        </w:tc>
      </w:tr>
      <w:tr w:rsidR="000516ED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516ED" w:rsidRPr="00B60C98" w:rsidRDefault="000516ED" w:rsidP="00051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516ED" w:rsidRPr="00B60C98" w:rsidRDefault="000516ED" w:rsidP="000516ED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58" w:rsidRDefault="00952B58" w:rsidP="00E617D4">
      <w:pPr>
        <w:spacing w:after="0" w:line="240" w:lineRule="auto"/>
      </w:pPr>
      <w:r>
        <w:separator/>
      </w:r>
    </w:p>
  </w:endnote>
  <w:endnote w:type="continuationSeparator" w:id="0">
    <w:p w:rsidR="00952B58" w:rsidRDefault="00952B58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58" w:rsidRDefault="00952B58" w:rsidP="00E617D4">
      <w:pPr>
        <w:spacing w:after="0" w:line="240" w:lineRule="auto"/>
      </w:pPr>
      <w:r>
        <w:separator/>
      </w:r>
    </w:p>
  </w:footnote>
  <w:footnote w:type="continuationSeparator" w:id="0">
    <w:p w:rsidR="00952B58" w:rsidRDefault="00952B58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16ED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0F3CE2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0444"/>
    <w:rsid w:val="0032234E"/>
    <w:rsid w:val="003356C4"/>
    <w:rsid w:val="00366AB2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5CA"/>
    <w:rsid w:val="00943870"/>
    <w:rsid w:val="00944648"/>
    <w:rsid w:val="00952B58"/>
    <w:rsid w:val="00964D75"/>
    <w:rsid w:val="009656B0"/>
    <w:rsid w:val="00965E9B"/>
    <w:rsid w:val="00974BCC"/>
    <w:rsid w:val="00975015"/>
    <w:rsid w:val="0098617C"/>
    <w:rsid w:val="009B42A4"/>
    <w:rsid w:val="009E0044"/>
    <w:rsid w:val="009E50B9"/>
    <w:rsid w:val="00A3357C"/>
    <w:rsid w:val="00A513C9"/>
    <w:rsid w:val="00A9044D"/>
    <w:rsid w:val="00A942A2"/>
    <w:rsid w:val="00A94A30"/>
    <w:rsid w:val="00AA1DB7"/>
    <w:rsid w:val="00AA369E"/>
    <w:rsid w:val="00AA40E5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E5988"/>
    <w:rsid w:val="00BF6768"/>
    <w:rsid w:val="00C04A5A"/>
    <w:rsid w:val="00C268BE"/>
    <w:rsid w:val="00C35685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1809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820E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3A9E-F71D-4C4D-84F4-1F4D35DE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69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2019-09-20T19:38:00Z</cp:lastPrinted>
  <dcterms:created xsi:type="dcterms:W3CDTF">2019-09-20T18:48:00Z</dcterms:created>
  <dcterms:modified xsi:type="dcterms:W3CDTF">2019-09-20T20:02:00Z</dcterms:modified>
</cp:coreProperties>
</file>