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19141B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111125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19050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4A0C4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A0C40" w:rsidRPr="00A0716F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4A0C40" w:rsidRPr="00A0716F" w:rsidRDefault="004A0C4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Industrial Cybersecurity Eng Tech - AAS</w:t>
                                  </w:r>
                                </w:p>
                                <w:p w:rsidR="004A0C40" w:rsidRDefault="004A0C40" w:rsidP="0093516E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4A0C40" w:rsidRPr="00AF597C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A0C40" w:rsidRPr="001109FC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A0C40" w:rsidRDefault="004D64E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12B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A0C4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A0C4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A0C40" w:rsidRPr="001109FC" w:rsidRDefault="004A0C4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A0C40" w:rsidRPr="001109FC" w:rsidRDefault="004A0C4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A0C40" w:rsidRPr="00AF597C" w:rsidRDefault="004D64E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69D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A0C4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A0C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A0C4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4A0C4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A0C40" w:rsidRPr="00A0716F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4A0C40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0C40" w:rsidRPr="00E14260" w:rsidRDefault="004A0C40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1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4A0C40" w:rsidRPr="001109FC" w:rsidTr="009F4F49">
                        <w:tc>
                          <w:tcPr>
                            <w:tcW w:w="4498" w:type="dxa"/>
                          </w:tcPr>
                          <w:p w:rsidR="004A0C40" w:rsidRPr="00A0716F" w:rsidRDefault="004A0C4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4A0C40" w:rsidRPr="00A0716F" w:rsidRDefault="004A0C4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Industrial Cybersecurity Eng Tech - AAS</w:t>
                            </w:r>
                          </w:p>
                          <w:p w:rsidR="004A0C40" w:rsidRDefault="004A0C40" w:rsidP="0093516E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4A0C40" w:rsidRPr="00AF597C" w:rsidRDefault="004A0C4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A0C40" w:rsidRPr="001109FC" w:rsidRDefault="004A0C4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A0C40" w:rsidRDefault="004D64E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12B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A0C4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A0C4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A0C40" w:rsidRPr="001109FC" w:rsidRDefault="004A0C4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A0C40" w:rsidRPr="001109FC" w:rsidRDefault="004A0C4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A0C40" w:rsidRPr="00AF597C" w:rsidRDefault="004D64E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69D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A0C4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A0C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0C4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4A0C40" w:rsidRPr="001109FC" w:rsidTr="009F4F49">
                        <w:tc>
                          <w:tcPr>
                            <w:tcW w:w="4498" w:type="dxa"/>
                          </w:tcPr>
                          <w:p w:rsidR="004A0C40" w:rsidRPr="00A0716F" w:rsidRDefault="004A0C4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4A0C40" w:rsidRDefault="004A0C4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A0C40" w:rsidRPr="00E14260" w:rsidRDefault="004A0C40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145" w:rsidRDefault="00585145" w:rsidP="00686401">
      <w:pPr>
        <w:pStyle w:val="NoSpacing"/>
        <w:ind w:left="-180"/>
      </w:pPr>
    </w:p>
    <w:p w:rsidR="00ED29A4" w:rsidRDefault="00ED29A4" w:rsidP="00AB0E10">
      <w:pPr>
        <w:pStyle w:val="NoSpacing"/>
        <w:ind w:left="-180"/>
      </w:pPr>
    </w:p>
    <w:p w:rsidR="00ED29A4" w:rsidRDefault="00ED29A4" w:rsidP="00AB0E10">
      <w:pPr>
        <w:pStyle w:val="NoSpacing"/>
        <w:ind w:left="-180"/>
      </w:pPr>
    </w:p>
    <w:p w:rsidR="00ED29A4" w:rsidRDefault="00ED29A4" w:rsidP="00AB0E10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46990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40" w:rsidRPr="00D86D33" w:rsidRDefault="004A0C40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</w:t>
                            </w:r>
                            <w:r w:rsidR="00ED29A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A0C40" w:rsidRPr="00121BC3" w:rsidRDefault="004A0C40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left:0;text-align:left;margin-left:-5.3pt;margin-top:3.7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Lp1ovN8AAAAKAQAADwAAAAAAAAAAAAAAAAB/BAAAZHJzL2Rv&#10;d25yZXYueG1sUEsFBgAAAAAEAAQA8wAAAIsFAAAAAA==&#10;">
                <v:textbox>
                  <w:txbxContent>
                    <w:p w:rsidR="004A0C40" w:rsidRPr="00D86D33" w:rsidRDefault="004A0C40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</w:t>
                      </w:r>
                      <w:r w:rsidR="00ED29A4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A0C40" w:rsidRPr="00121BC3" w:rsidRDefault="004A0C40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9A4" w:rsidRDefault="00ED29A4" w:rsidP="00AB0E10">
      <w:pPr>
        <w:pStyle w:val="NoSpacing"/>
        <w:ind w:left="-180"/>
      </w:pPr>
    </w:p>
    <w:p w:rsidR="00714833" w:rsidRDefault="00714833" w:rsidP="00AB0E10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540"/>
        <w:gridCol w:w="720"/>
        <w:gridCol w:w="720"/>
        <w:gridCol w:w="1985"/>
        <w:gridCol w:w="2430"/>
      </w:tblGrid>
      <w:tr w:rsidR="00BD787A" w:rsidTr="0093516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jc w:val="both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0100:  Introduction to Engineering Technology</w:t>
            </w:r>
          </w:p>
        </w:tc>
        <w:tc>
          <w:tcPr>
            <w:tcW w:w="625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0100L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jc w:val="both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25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0110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0121: Basic Electricity and Electronics </w:t>
            </w:r>
            <w:r w:rsidRPr="008D48B6">
              <w:rPr>
                <w:b/>
                <w:sz w:val="16"/>
                <w:szCs w:val="16"/>
              </w:rPr>
              <w:t>AND</w:t>
            </w:r>
            <w:r w:rsidRPr="008D48B6">
              <w:rPr>
                <w:sz w:val="16"/>
                <w:szCs w:val="16"/>
              </w:rPr>
              <w:t xml:space="preserve"> ESET 121L:  Basic Electricity and Electronics Lab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b/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0101: Electrical Circuits I </w:t>
            </w:r>
            <w:r w:rsidRPr="008D48B6">
              <w:rPr>
                <w:b/>
                <w:sz w:val="16"/>
                <w:szCs w:val="16"/>
              </w:rPr>
              <w:t>AND</w:t>
            </w:r>
            <w:r w:rsidRPr="008D48B6">
              <w:rPr>
                <w:sz w:val="16"/>
                <w:szCs w:val="16"/>
              </w:rPr>
              <w:t xml:space="preserve"> ESET 0102: Electrical Circuits II 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7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0121L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0140: Applied Technical Intermediate Algebra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  <w:p w:rsidR="0093516E" w:rsidRPr="008D48B6" w:rsidRDefault="0093516E" w:rsidP="0093516E">
            <w:pPr>
              <w:pStyle w:val="NoSpacing"/>
              <w:rPr>
                <w:b/>
                <w:sz w:val="16"/>
                <w:szCs w:val="16"/>
              </w:rPr>
            </w:pPr>
            <w:r w:rsidRPr="008D48B6">
              <w:rPr>
                <w:b/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0141: Applied Mathematics I </w:t>
            </w:r>
            <w:r w:rsidRPr="008D48B6">
              <w:rPr>
                <w:b/>
                <w:sz w:val="16"/>
                <w:szCs w:val="16"/>
              </w:rPr>
              <w:t>AND</w:t>
            </w:r>
            <w:r w:rsidRPr="008D48B6">
              <w:rPr>
                <w:sz w:val="16"/>
                <w:szCs w:val="16"/>
              </w:rPr>
              <w:t xml:space="preserve"> ESET 0142: Applied Mathematics 0142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5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E67D37" w:rsidRDefault="0093516E" w:rsidP="0093516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25" w:type="dxa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Default="0093516E" w:rsidP="0093516E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Default="0093516E" w:rsidP="0093516E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1985" w:type="dxa"/>
            <w:vAlign w:val="center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  <w:shd w:val="clear" w:color="auto" w:fill="F2F2F2" w:themeFill="background1" w:themeFillShade="F2"/>
          </w:tcPr>
          <w:p w:rsidR="0093516E" w:rsidRDefault="0093516E" w:rsidP="0093516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3516E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0120: Introduction to Energy Systems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0120L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b/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0120L: Introduction to Energy Systems Lab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0120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0122: Electrical Systems and Motor Control Theory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0121</w:t>
            </w: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0122L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0122L: Electrical Systems and Motor Control Theory Lab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0121L</w:t>
            </w: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0122L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PHYS 1101: Elements of Physics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PHYS 1101L: Elements of Physics Lab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ENGL 1101: English Composition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  <w:highlight w:val="yellow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MATH 1153:  Introduction to Statistics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Math 1160:  Applied Calculus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Math 1170:  Calculus I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  <w:shd w:val="clear" w:color="auto" w:fill="F2F2F2" w:themeFill="background1" w:themeFillShade="F2"/>
          </w:tcPr>
          <w:p w:rsidR="0093516E" w:rsidRDefault="0093516E" w:rsidP="00935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3516E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0223: Digital Control Theory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0227: Digital Control Systems Laboratory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0242: Practical Process Measurements and Control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tabs>
                <w:tab w:val="center" w:pos="128"/>
              </w:tabs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tabs>
                <w:tab w:val="center" w:pos="128"/>
              </w:tabs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0282A: Introduction to Network</w:t>
            </w:r>
            <w:r w:rsidR="00B1568C" w:rsidRPr="008D48B6">
              <w:rPr>
                <w:sz w:val="16"/>
                <w:szCs w:val="16"/>
              </w:rPr>
              <w:t>ing I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A612B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ESET 0282B: Introduction to Network</w:t>
            </w:r>
            <w:r w:rsidR="008A35DF" w:rsidRPr="008D48B6">
              <w:rPr>
                <w:rFonts w:cs="Times New Roman"/>
                <w:sz w:val="16"/>
                <w:szCs w:val="16"/>
              </w:rPr>
              <w:t>ing II</w:t>
            </w:r>
          </w:p>
        </w:tc>
        <w:tc>
          <w:tcPr>
            <w:tcW w:w="625" w:type="dxa"/>
          </w:tcPr>
          <w:p w:rsidR="00585145" w:rsidRPr="008D48B6" w:rsidRDefault="00585145" w:rsidP="005851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8D48B6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 or instructor approval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rPr>
          <w:trHeight w:val="110"/>
        </w:trPr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4A0C40" w:rsidRPr="008D48B6">
              <w:rPr>
                <w:sz w:val="16"/>
                <w:szCs w:val="16"/>
              </w:rPr>
              <w:t>33</w:t>
            </w:r>
            <w:r w:rsidRPr="008D48B6">
              <w:rPr>
                <w:sz w:val="16"/>
                <w:szCs w:val="16"/>
              </w:rPr>
              <w:t xml:space="preserve">83: </w:t>
            </w:r>
            <w:r w:rsidR="008A35DF" w:rsidRPr="008D48B6">
              <w:rPr>
                <w:sz w:val="16"/>
                <w:szCs w:val="16"/>
              </w:rPr>
              <w:t>Security Design for Cyber-Physical Systems</w:t>
            </w:r>
          </w:p>
        </w:tc>
        <w:tc>
          <w:tcPr>
            <w:tcW w:w="625" w:type="dxa"/>
            <w:vAlign w:val="center"/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D48B6" w:rsidRPr="008D48B6" w:rsidRDefault="008D48B6" w:rsidP="00585145">
            <w:pPr>
              <w:jc w:val="center"/>
              <w:rPr>
                <w:sz w:val="16"/>
                <w:szCs w:val="16"/>
              </w:rPr>
            </w:pPr>
          </w:p>
          <w:p w:rsidR="008D48B6" w:rsidRPr="008D48B6" w:rsidRDefault="008D48B6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0181, 0282B, </w:t>
            </w:r>
            <w:r w:rsid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 xml:space="preserve">223, </w:t>
            </w:r>
            <w:r w:rsid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>227, or instructor approval</w:t>
            </w:r>
          </w:p>
        </w:tc>
        <w:tc>
          <w:tcPr>
            <w:tcW w:w="2430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0181, 0282B, </w:t>
            </w:r>
            <w:r w:rsidR="008D48B6" w:rsidRP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 xml:space="preserve">223, </w:t>
            </w:r>
            <w:r w:rsidR="008D48B6" w:rsidRP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>227, or instructor approval</w:t>
            </w:r>
          </w:p>
        </w:tc>
      </w:tr>
      <w:tr w:rsidR="00585145" w:rsidTr="00D407FE">
        <w:tc>
          <w:tcPr>
            <w:tcW w:w="4050" w:type="dxa"/>
            <w:tcBorders>
              <w:bottom w:val="single" w:sz="4" w:space="0" w:color="auto"/>
            </w:tcBorders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3384</w:t>
            </w:r>
            <w:r w:rsidRPr="008D48B6">
              <w:rPr>
                <w:sz w:val="16"/>
                <w:szCs w:val="16"/>
              </w:rPr>
              <w:t xml:space="preserve">: Risk Management for </w:t>
            </w:r>
            <w:r w:rsidR="008A35DF" w:rsidRPr="008D48B6">
              <w:rPr>
                <w:sz w:val="16"/>
                <w:szCs w:val="16"/>
              </w:rPr>
              <w:t>Cyber-Physical Systems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48B6" w:rsidRPr="008D48B6" w:rsidRDefault="008D48B6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 or instructor approval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 A/B; ESET 0223, 0227, 3384 or instructor approval</w:t>
            </w:r>
          </w:p>
        </w:tc>
      </w:tr>
      <w:tr w:rsidR="00585145" w:rsidTr="00D407FE"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Default="00585145" w:rsidP="00585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68E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D407FE" w:rsidRPr="00D407FE" w:rsidTr="00D407FE">
        <w:trPr>
          <w:trHeight w:val="2152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rPr>
                <w:i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85145" w:rsidTr="00D407FE">
        <w:tc>
          <w:tcPr>
            <w:tcW w:w="11070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585145" w:rsidRPr="00194BA6" w:rsidRDefault="00585145" w:rsidP="00585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Four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: Defending Critical Infrastructure &amp; Cyber Physical Systems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3384, or instructor approval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>: Network Security</w:t>
            </w:r>
            <w:r w:rsidR="008A35DF" w:rsidRPr="008D48B6">
              <w:rPr>
                <w:sz w:val="16"/>
                <w:szCs w:val="16"/>
              </w:rPr>
              <w:t xml:space="preserve"> for Industrial Environments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or instructor approval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</w:t>
            </w:r>
            <w:r w:rsidRPr="008D48B6">
              <w:rPr>
                <w:sz w:val="16"/>
                <w:szCs w:val="16"/>
              </w:rPr>
              <w:t xml:space="preserve">87: Professional </w:t>
            </w:r>
            <w:r w:rsidR="008A35DF" w:rsidRPr="008D48B6">
              <w:rPr>
                <w:sz w:val="16"/>
                <w:szCs w:val="16"/>
              </w:rPr>
              <w:t xml:space="preserve">Development and </w:t>
            </w:r>
            <w:r w:rsidRPr="008D48B6">
              <w:rPr>
                <w:sz w:val="16"/>
                <w:szCs w:val="16"/>
              </w:rPr>
              <w:t>Certification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</w:t>
            </w:r>
          </w:p>
        </w:tc>
        <w:tc>
          <w:tcPr>
            <w:tcW w:w="2430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733DD2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 xml:space="preserve">, 3384, </w:t>
            </w:r>
            <w:r w:rsidR="00733DD2">
              <w:rPr>
                <w:sz w:val="16"/>
                <w:szCs w:val="16"/>
              </w:rPr>
              <w:t>4486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</w:t>
            </w:r>
            <w:r w:rsidRPr="008D48B6">
              <w:rPr>
                <w:sz w:val="16"/>
                <w:szCs w:val="16"/>
              </w:rPr>
              <w:t xml:space="preserve">89: Capstone </w:t>
            </w:r>
            <w:r w:rsidR="008A35DF" w:rsidRPr="008D48B6">
              <w:rPr>
                <w:sz w:val="16"/>
                <w:szCs w:val="16"/>
              </w:rPr>
              <w:t>in Industrial CS</w:t>
            </w:r>
          </w:p>
          <w:p w:rsidR="00585145" w:rsidRPr="008D48B6" w:rsidRDefault="00585145" w:rsidP="00585145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</w:t>
            </w:r>
            <w:r w:rsidR="00733DD2"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 w:rsidR="00733DD2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  <w:tc>
          <w:tcPr>
            <w:tcW w:w="2430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</w:t>
            </w:r>
            <w:r w:rsidR="00733DD2"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 w:rsidR="00733DD2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COMM 1101: Principles of Speech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GE: Objective 6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93516E">
        <w:tc>
          <w:tcPr>
            <w:tcW w:w="4050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B00D09">
        <w:trPr>
          <w:trHeight w:val="275"/>
        </w:trPr>
        <w:tc>
          <w:tcPr>
            <w:tcW w:w="11070" w:type="dxa"/>
            <w:gridSpan w:val="7"/>
          </w:tcPr>
          <w:p w:rsidR="00585145" w:rsidRPr="00943870" w:rsidRDefault="00585145" w:rsidP="0058514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85145" w:rsidRDefault="00585145" w:rsidP="0058514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85145" w:rsidRPr="00C04A5A" w:rsidRDefault="00585145" w:rsidP="005851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F0FA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AF0FA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407F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F0FAB" w:rsidRPr="00B60C98" w:rsidTr="004A0C40">
        <w:tc>
          <w:tcPr>
            <w:tcW w:w="4860" w:type="dxa"/>
            <w:shd w:val="clear" w:color="auto" w:fill="auto"/>
          </w:tcPr>
          <w:p w:rsidR="00AF0FAB" w:rsidRPr="00DB67FE" w:rsidRDefault="00AF0FAB" w:rsidP="00832F4A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0FAB" w:rsidRPr="00DB67FE" w:rsidRDefault="00AF0FAB" w:rsidP="00AF0FAB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F0FAB" w:rsidRPr="00B60C98" w:rsidRDefault="00AF0FAB" w:rsidP="00AF0F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F0FAB" w:rsidRPr="00B60C98" w:rsidRDefault="00AF0FAB" w:rsidP="00AF0FAB">
            <w:pPr>
              <w:jc w:val="right"/>
              <w:rPr>
                <w:sz w:val="18"/>
                <w:szCs w:val="18"/>
              </w:rPr>
            </w:pPr>
          </w:p>
        </w:tc>
      </w:tr>
      <w:tr w:rsidR="00AF0FAB" w:rsidRPr="00B60C98" w:rsidTr="004A0C40">
        <w:tc>
          <w:tcPr>
            <w:tcW w:w="4860" w:type="dxa"/>
            <w:shd w:val="clear" w:color="auto" w:fill="auto"/>
          </w:tcPr>
          <w:p w:rsidR="00AF0FAB" w:rsidRPr="00E67D37" w:rsidRDefault="00AF0FAB" w:rsidP="00832F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540" w:type="dxa"/>
            <w:vAlign w:val="center"/>
          </w:tcPr>
          <w:p w:rsidR="00AF0FAB" w:rsidRPr="00E67D37" w:rsidRDefault="00AF0FAB" w:rsidP="00AF0F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F0FAB" w:rsidRPr="00B60C98" w:rsidRDefault="00AF0FAB" w:rsidP="00AF0F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F0FAB" w:rsidRPr="00B60C98" w:rsidRDefault="00AF0FAB" w:rsidP="00AF0FA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F0FAB" w:rsidRPr="00B60C98" w:rsidTr="004A0C40">
        <w:trPr>
          <w:trHeight w:val="248"/>
        </w:trPr>
        <w:tc>
          <w:tcPr>
            <w:tcW w:w="4860" w:type="dxa"/>
            <w:shd w:val="clear" w:color="auto" w:fill="auto"/>
          </w:tcPr>
          <w:p w:rsidR="00AF0FAB" w:rsidRPr="00DB67FE" w:rsidRDefault="00AF0FAB" w:rsidP="0083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540" w:type="dxa"/>
            <w:vAlign w:val="center"/>
          </w:tcPr>
          <w:p w:rsidR="00AF0FAB" w:rsidRPr="00DB67FE" w:rsidRDefault="00AF0FAB" w:rsidP="00AF0F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F0FAB" w:rsidRPr="00B60C98" w:rsidRDefault="00AF0FAB" w:rsidP="00AF0F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8"/>
                <w:szCs w:val="14"/>
              </w:rPr>
              <w:t>MATH 1153, 1160, or 11</w:t>
            </w:r>
            <w:r w:rsidR="00D407FE">
              <w:rPr>
                <w:sz w:val="18"/>
                <w:szCs w:val="14"/>
              </w:rPr>
              <w:t>80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F0FAB" w:rsidRPr="00B60C98" w:rsidRDefault="00AF0FAB" w:rsidP="00AF0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440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40DCF" w:rsidRPr="00DB67FE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</w:p>
        </w:tc>
      </w:tr>
      <w:tr w:rsidR="00440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540" w:type="dxa"/>
            <w:shd w:val="clear" w:color="auto" w:fill="auto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color w:val="FDE9D9" w:themeColor="accent6" w:themeTint="33"/>
                <w:sz w:val="18"/>
                <w:szCs w:val="18"/>
              </w:rPr>
            </w:pPr>
            <w:r w:rsidRPr="00F217AF">
              <w:rPr>
                <w:sz w:val="18"/>
                <w:szCs w:val="18"/>
              </w:rPr>
              <w:t>N/A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3383: Security Design for CPS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3384: Risk Management for CPS</w:t>
            </w:r>
          </w:p>
        </w:tc>
        <w:tc>
          <w:tcPr>
            <w:tcW w:w="540" w:type="dxa"/>
            <w:vAlign w:val="center"/>
          </w:tcPr>
          <w:p w:rsidR="00440DCF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1101, PHYS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4481: Defending Critical Infrastructure and Cyber Physical Systems</w:t>
            </w:r>
          </w:p>
        </w:tc>
        <w:tc>
          <w:tcPr>
            <w:tcW w:w="540" w:type="dxa"/>
            <w:vAlign w:val="center"/>
          </w:tcPr>
          <w:p w:rsidR="00440DCF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4A0C40">
        <w:trPr>
          <w:trHeight w:val="248"/>
        </w:trPr>
        <w:tc>
          <w:tcPr>
            <w:tcW w:w="4860" w:type="dxa"/>
            <w:shd w:val="clear" w:color="auto" w:fill="auto"/>
          </w:tcPr>
          <w:p w:rsidR="00440DCF" w:rsidRPr="00DB67FE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4486: Network Security for Industrial Environments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0DCF" w:rsidRPr="00DB67FE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 xml:space="preserve">ESET </w:t>
            </w:r>
            <w:r>
              <w:rPr>
                <w:rFonts w:cs="Times New Roman"/>
                <w:sz w:val="16"/>
                <w:szCs w:val="18"/>
              </w:rPr>
              <w:t>44</w:t>
            </w:r>
            <w:r w:rsidRPr="00665956">
              <w:rPr>
                <w:rFonts w:cs="Times New Roman"/>
                <w:sz w:val="16"/>
                <w:szCs w:val="18"/>
              </w:rPr>
              <w:t xml:space="preserve">87: Professional </w:t>
            </w:r>
            <w:r>
              <w:rPr>
                <w:rFonts w:cs="Times New Roman"/>
                <w:sz w:val="16"/>
                <w:szCs w:val="18"/>
              </w:rPr>
              <w:t xml:space="preserve">Development and </w:t>
            </w:r>
            <w:r w:rsidRPr="00665956">
              <w:rPr>
                <w:rFonts w:cs="Times New Roman"/>
                <w:sz w:val="16"/>
                <w:szCs w:val="18"/>
              </w:rPr>
              <w:t>Certification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0DCF" w:rsidRPr="00665956" w:rsidRDefault="00440DCF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 xml:space="preserve">ESET </w:t>
            </w:r>
            <w:r>
              <w:rPr>
                <w:rFonts w:cs="Times New Roman"/>
                <w:sz w:val="16"/>
                <w:szCs w:val="18"/>
              </w:rPr>
              <w:t>44</w:t>
            </w:r>
            <w:r w:rsidRPr="00665956">
              <w:rPr>
                <w:rFonts w:cs="Times New Roman"/>
                <w:sz w:val="16"/>
                <w:szCs w:val="18"/>
              </w:rPr>
              <w:t>89 (Capstone</w:t>
            </w:r>
            <w:r w:rsidR="00F368E6">
              <w:rPr>
                <w:rFonts w:cs="Times New Roman"/>
                <w:sz w:val="16"/>
                <w:szCs w:val="18"/>
              </w:rPr>
              <w:t xml:space="preserve"> in Industrial CS (Can take twice)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40DCF" w:rsidRPr="00665956" w:rsidRDefault="00F368E6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3-6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>
              <w:rPr>
                <w:b/>
                <w:sz w:val="16"/>
                <w:szCs w:val="16"/>
              </w:rPr>
              <w:t xml:space="preserve"> – 3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F" w:rsidRPr="00EA7D56" w:rsidRDefault="00440DCF" w:rsidP="00440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a minimum of 7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course that fills this Objective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40DCF" w:rsidRPr="00B60C98" w:rsidTr="00686401">
        <w:tc>
          <w:tcPr>
            <w:tcW w:w="4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DCF" w:rsidRDefault="00440DCF" w:rsidP="00440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0121: Basic Electricity and Electronics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121L:  Basic Electricity and Electronics Lab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  <w:p w:rsidR="00440DCF" w:rsidRDefault="00440DCF" w:rsidP="00440DCF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440DCF" w:rsidRPr="001F656B" w:rsidRDefault="00440DCF" w:rsidP="00440D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ESET 0101: Electrical Circuits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0102: Electrical Circuits II</w:t>
            </w:r>
          </w:p>
        </w:tc>
        <w:tc>
          <w:tcPr>
            <w:tcW w:w="540" w:type="dxa"/>
            <w:vMerge w:val="restart"/>
          </w:tcPr>
          <w:p w:rsidR="00440DCF" w:rsidRPr="00A612B9" w:rsidRDefault="00440DCF" w:rsidP="00440DCF">
            <w:pPr>
              <w:jc w:val="center"/>
              <w:rPr>
                <w:sz w:val="16"/>
                <w:szCs w:val="16"/>
              </w:rPr>
            </w:pPr>
            <w:r w:rsidRPr="00A612B9">
              <w:rPr>
                <w:sz w:val="16"/>
                <w:szCs w:val="16"/>
              </w:rPr>
              <w:t>7</w:t>
            </w:r>
          </w:p>
          <w:p w:rsidR="00440DCF" w:rsidRPr="00A612B9" w:rsidRDefault="00440DCF" w:rsidP="00440DCF">
            <w:pPr>
              <w:jc w:val="center"/>
              <w:rPr>
                <w:sz w:val="16"/>
                <w:szCs w:val="16"/>
              </w:rPr>
            </w:pPr>
          </w:p>
          <w:p w:rsidR="00440DCF" w:rsidRPr="00A612B9" w:rsidRDefault="00440DCF" w:rsidP="00440DCF">
            <w:pPr>
              <w:jc w:val="center"/>
              <w:rPr>
                <w:sz w:val="16"/>
                <w:szCs w:val="16"/>
              </w:rPr>
            </w:pPr>
          </w:p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 w:rsidRPr="00A612B9">
              <w:rPr>
                <w:sz w:val="16"/>
                <w:szCs w:val="16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 xml:space="preserve">(1course;  3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Choose a minimum of 5 credits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 xml:space="preserve">(1 course;  3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686401">
        <w:tc>
          <w:tcPr>
            <w:tcW w:w="4860" w:type="dxa"/>
            <w:vMerge w:val="restart"/>
            <w:shd w:val="clear" w:color="auto" w:fill="auto"/>
          </w:tcPr>
          <w:p w:rsidR="00440DCF" w:rsidRDefault="00440DCF" w:rsidP="00440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0140: Applied Technical Intermediate Algebra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  <w:p w:rsidR="00440DCF" w:rsidRDefault="00440DCF" w:rsidP="00440DC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440DCF" w:rsidRPr="001F656B" w:rsidRDefault="00440DCF" w:rsidP="00440D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ESET 0141: Applied Mathematics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0142: Applied Mathematics 0142</w:t>
            </w:r>
          </w:p>
        </w:tc>
        <w:tc>
          <w:tcPr>
            <w:tcW w:w="540" w:type="dxa"/>
            <w:vMerge w:val="restart"/>
          </w:tcPr>
          <w:p w:rsidR="00440DCF" w:rsidRPr="00A612B9" w:rsidRDefault="00440DCF" w:rsidP="00440DCF">
            <w:pPr>
              <w:jc w:val="center"/>
              <w:rPr>
                <w:sz w:val="16"/>
                <w:szCs w:val="18"/>
              </w:rPr>
            </w:pPr>
            <w:r w:rsidRPr="00A612B9">
              <w:rPr>
                <w:sz w:val="16"/>
                <w:szCs w:val="18"/>
              </w:rPr>
              <w:t>5</w:t>
            </w:r>
          </w:p>
          <w:p w:rsidR="00440DCF" w:rsidRPr="00A612B9" w:rsidRDefault="00440DCF" w:rsidP="00440DCF">
            <w:pPr>
              <w:jc w:val="center"/>
              <w:rPr>
                <w:sz w:val="16"/>
                <w:szCs w:val="18"/>
              </w:rPr>
            </w:pPr>
          </w:p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 w:rsidRPr="00A612B9">
              <w:rPr>
                <w:sz w:val="16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</w:t>
            </w:r>
            <w:r w:rsidR="00D407FE" w:rsidRPr="00B60C98">
              <w:rPr>
                <w:sz w:val="18"/>
                <w:szCs w:val="18"/>
              </w:rPr>
              <w:t>M</w:t>
            </w:r>
            <w:r w:rsidRPr="00B60C98">
              <w:rPr>
                <w:sz w:val="18"/>
                <w:szCs w:val="18"/>
              </w:rPr>
              <w:t xml:space="preserve">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2C6294" w:rsidRDefault="00440DCF" w:rsidP="00440DC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2C6294" w:rsidRDefault="00440DCF" w:rsidP="00440D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ESET Elective Courses: Choose a minimum of 12 credits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40DCF" w:rsidRDefault="00440DCF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40DCF" w:rsidRPr="002B6A71" w:rsidRDefault="004D64EC" w:rsidP="00440DCF">
            <w:pPr>
              <w:rPr>
                <w:i/>
                <w:sz w:val="16"/>
                <w:szCs w:val="16"/>
              </w:rPr>
            </w:pPr>
            <w:hyperlink r:id="rId10" w:history="1">
              <w:r w:rsidR="00D407FE" w:rsidRPr="00EA4478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Laboratory</w:t>
            </w:r>
          </w:p>
        </w:tc>
        <w:tc>
          <w:tcPr>
            <w:tcW w:w="540" w:type="dxa"/>
            <w:vAlign w:val="center"/>
          </w:tcPr>
          <w:p w:rsidR="00440DCF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DB67FE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540" w:type="dxa"/>
            <w:vAlign w:val="center"/>
          </w:tcPr>
          <w:p w:rsidR="00440DCF" w:rsidRPr="00DB67FE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ESET 0122L: </w:t>
            </w:r>
            <w:r>
              <w:rPr>
                <w:sz w:val="16"/>
                <w:szCs w:val="16"/>
              </w:rPr>
              <w:t xml:space="preserve"> Electrical Systems and Motor Control Theory Laboratory</w:t>
            </w:r>
          </w:p>
        </w:tc>
        <w:tc>
          <w:tcPr>
            <w:tcW w:w="540" w:type="dxa"/>
          </w:tcPr>
          <w:p w:rsidR="00440DCF" w:rsidRPr="00665956" w:rsidRDefault="00440DCF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ESET 0220: Thermal Cycles and Heat Transfer</w:t>
            </w:r>
          </w:p>
        </w:tc>
        <w:tc>
          <w:tcPr>
            <w:tcW w:w="540" w:type="dxa"/>
          </w:tcPr>
          <w:p w:rsidR="00440DCF" w:rsidRPr="00665956" w:rsidRDefault="00440DCF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0221: Boiler Reactor and Turbine Principles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53-59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0222: Process Control Theory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0223: Digital Control Theory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0226: Process Control Devices Laboratory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0227: Digital Control Systems Laboratory 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69-76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0242: Practical Process Measurement and Control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0245: Fundamentals of Heat Exchange</w:t>
            </w:r>
          </w:p>
        </w:tc>
        <w:tc>
          <w:tcPr>
            <w:tcW w:w="540" w:type="dxa"/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0251: Reactor Theory Safety and Design</w:t>
            </w:r>
          </w:p>
        </w:tc>
        <w:tc>
          <w:tcPr>
            <w:tcW w:w="540" w:type="dxa"/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0292: Electrical Engineering Technology 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6"/>
            <w:vMerge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0292L: Electrical Engineering Technology I Laboratory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5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E14260" w:rsidRDefault="00440DCF" w:rsidP="00440DC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40DCF" w:rsidRPr="00B60C98" w:rsidTr="00D407F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INST 0281: Electrical Automation Theory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8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D407FE" w:rsidP="00D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40DCF" w:rsidRPr="00B60C98" w:rsidTr="00D407F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INST 0282: Electrical Automation Laboratory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D407FE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D407F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D407FE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B60C98" w:rsidTr="00D407F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1F656B" w:rsidRDefault="00D407FE" w:rsidP="00D40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1153, MATH 1160, or MATH 1170              (counted in GE Obj. 3)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407FE" w:rsidRPr="00B60C98" w:rsidRDefault="00D407FE" w:rsidP="00440DC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407FE" w:rsidRPr="00B60C98" w:rsidRDefault="00D407FE" w:rsidP="00D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07FE" w:rsidRPr="00B60C98" w:rsidTr="00060584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1F656B" w:rsidRDefault="00D407FE" w:rsidP="00D40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in GE Obj. 5)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407FE" w:rsidRPr="00B60C98" w:rsidRDefault="00D407FE" w:rsidP="00440DC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407FE" w:rsidRPr="00B60C98" w:rsidRDefault="00D407FE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advised those seeking a 2</w:t>
            </w:r>
            <w:r w:rsidRPr="00F368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AAS in Industrial Cyber Security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ESET 4489 twice for a total of 6 credits.  Those seeking their 1</w:t>
            </w:r>
            <w:r w:rsidRPr="00F368E6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in Industrial Cyber Security need to only take ESET 4489 once for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40DCF" w:rsidRPr="00B60C98" w:rsidRDefault="00D407FE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credits.</w:t>
            </w:r>
          </w:p>
        </w:tc>
        <w:tc>
          <w:tcPr>
            <w:tcW w:w="2172" w:type="dxa"/>
            <w:shd w:val="clear" w:color="auto" w:fill="FFFFFF" w:themeFill="background1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40DCF" w:rsidRPr="004C0486" w:rsidRDefault="00440DCF" w:rsidP="00440DC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40DCF" w:rsidRPr="008C01E4" w:rsidRDefault="00440DCF" w:rsidP="00440DC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40DCF" w:rsidRPr="004C0486" w:rsidRDefault="00440DCF" w:rsidP="00440D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40DCF" w:rsidRDefault="00440DCF" w:rsidP="00440D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40DCF" w:rsidRPr="004C0486" w:rsidRDefault="00440DCF" w:rsidP="00440DC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</w:tbl>
    <w:p w:rsidR="00AF0FAB" w:rsidRPr="00521695" w:rsidRDefault="00AF0FAB" w:rsidP="0019141B">
      <w:pPr>
        <w:rPr>
          <w:rFonts w:ascii="Calibri" w:eastAsia="Times New Roman" w:hAnsi="Calibri" w:cs="Times New Roman"/>
          <w:sz w:val="20"/>
          <w:szCs w:val="20"/>
        </w:rPr>
      </w:pPr>
    </w:p>
    <w:sectPr w:rsidR="00AF0FAB" w:rsidRPr="00521695" w:rsidSect="0019141B">
      <w:headerReference w:type="default" r:id="rId11"/>
      <w:footerReference w:type="default" r:id="rId12"/>
      <w:type w:val="continuous"/>
      <w:pgSz w:w="12240" w:h="15840" w:code="1"/>
      <w:pgMar w:top="432" w:right="720" w:bottom="432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EC" w:rsidRDefault="004D64EC" w:rsidP="008518ED">
      <w:pPr>
        <w:spacing w:after="0" w:line="240" w:lineRule="auto"/>
      </w:pPr>
      <w:r>
        <w:separator/>
      </w:r>
    </w:p>
  </w:endnote>
  <w:endnote w:type="continuationSeparator" w:id="0">
    <w:p w:rsidR="004D64EC" w:rsidRDefault="004D64E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40" w:rsidRPr="00B00D09" w:rsidRDefault="004A0C40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EC" w:rsidRDefault="004D64EC" w:rsidP="008518ED">
      <w:pPr>
        <w:spacing w:after="0" w:line="240" w:lineRule="auto"/>
      </w:pPr>
      <w:r>
        <w:separator/>
      </w:r>
    </w:p>
  </w:footnote>
  <w:footnote w:type="continuationSeparator" w:id="0">
    <w:p w:rsidR="004D64EC" w:rsidRDefault="004D64EC" w:rsidP="0085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40" w:rsidRDefault="004A0C40">
    <w:pPr>
      <w:pStyle w:val="Header"/>
    </w:pPr>
    <w:r>
      <w:rPr>
        <w:rFonts w:ascii="Calibri" w:eastAsia="Times New Roman" w:hAnsi="Calibri" w:cs="Times New Roman"/>
        <w:sz w:val="20"/>
        <w:szCs w:val="20"/>
      </w:rPr>
      <w:t>Industrial Cybersecurity Engineering Technology - AAS</w:t>
    </w:r>
    <w:r>
      <w:rPr>
        <w:rFonts w:ascii="Calibri" w:eastAsia="Times New Roman" w:hAnsi="Calibri" w:cs="Times New Roman"/>
        <w:sz w:val="20"/>
        <w:szCs w:val="20"/>
      </w:rPr>
      <w:tab/>
      <w:t xml:space="preserve">Page 2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141B"/>
    <w:rsid w:val="00193CFE"/>
    <w:rsid w:val="00194BA6"/>
    <w:rsid w:val="001B04E4"/>
    <w:rsid w:val="001B3715"/>
    <w:rsid w:val="001B3F81"/>
    <w:rsid w:val="001B6F46"/>
    <w:rsid w:val="001C3064"/>
    <w:rsid w:val="001E6239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7A39"/>
    <w:rsid w:val="003356C4"/>
    <w:rsid w:val="0036386E"/>
    <w:rsid w:val="0037691A"/>
    <w:rsid w:val="00384E42"/>
    <w:rsid w:val="00386994"/>
    <w:rsid w:val="003A20A0"/>
    <w:rsid w:val="003B2586"/>
    <w:rsid w:val="003B5DA0"/>
    <w:rsid w:val="003D44B3"/>
    <w:rsid w:val="003F238B"/>
    <w:rsid w:val="003F2805"/>
    <w:rsid w:val="003F7D9B"/>
    <w:rsid w:val="00434098"/>
    <w:rsid w:val="00440DCF"/>
    <w:rsid w:val="00443C4E"/>
    <w:rsid w:val="00466AA7"/>
    <w:rsid w:val="00473C19"/>
    <w:rsid w:val="00477592"/>
    <w:rsid w:val="00485255"/>
    <w:rsid w:val="004A0C40"/>
    <w:rsid w:val="004B2B19"/>
    <w:rsid w:val="004B37B0"/>
    <w:rsid w:val="004C0486"/>
    <w:rsid w:val="004C0D1C"/>
    <w:rsid w:val="004D64E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5145"/>
    <w:rsid w:val="005A240C"/>
    <w:rsid w:val="005B3A39"/>
    <w:rsid w:val="005B4A49"/>
    <w:rsid w:val="005C18A0"/>
    <w:rsid w:val="005C50CE"/>
    <w:rsid w:val="005E4D62"/>
    <w:rsid w:val="00607E3D"/>
    <w:rsid w:val="006158FE"/>
    <w:rsid w:val="0063135C"/>
    <w:rsid w:val="00631499"/>
    <w:rsid w:val="00652588"/>
    <w:rsid w:val="00663CDA"/>
    <w:rsid w:val="006808E0"/>
    <w:rsid w:val="00685B23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33DD2"/>
    <w:rsid w:val="00756E93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2F4A"/>
    <w:rsid w:val="008518ED"/>
    <w:rsid w:val="008560B4"/>
    <w:rsid w:val="008621B9"/>
    <w:rsid w:val="00864D96"/>
    <w:rsid w:val="00872859"/>
    <w:rsid w:val="008A35DF"/>
    <w:rsid w:val="008B1851"/>
    <w:rsid w:val="008C01E4"/>
    <w:rsid w:val="008D48B6"/>
    <w:rsid w:val="008F1E98"/>
    <w:rsid w:val="008F6048"/>
    <w:rsid w:val="0093516E"/>
    <w:rsid w:val="00935492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12B9"/>
    <w:rsid w:val="00A6715D"/>
    <w:rsid w:val="00A82400"/>
    <w:rsid w:val="00A94A30"/>
    <w:rsid w:val="00AA1DB7"/>
    <w:rsid w:val="00AB0E10"/>
    <w:rsid w:val="00AB13A1"/>
    <w:rsid w:val="00AB7151"/>
    <w:rsid w:val="00AC15BC"/>
    <w:rsid w:val="00AC4C57"/>
    <w:rsid w:val="00AC5A04"/>
    <w:rsid w:val="00AF0FAB"/>
    <w:rsid w:val="00AF597C"/>
    <w:rsid w:val="00B00D09"/>
    <w:rsid w:val="00B1568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0147"/>
    <w:rsid w:val="00CF321F"/>
    <w:rsid w:val="00CF66F8"/>
    <w:rsid w:val="00CF6B03"/>
    <w:rsid w:val="00D30A41"/>
    <w:rsid w:val="00D34724"/>
    <w:rsid w:val="00D407FE"/>
    <w:rsid w:val="00D42DE8"/>
    <w:rsid w:val="00D43606"/>
    <w:rsid w:val="00D451FC"/>
    <w:rsid w:val="00D45741"/>
    <w:rsid w:val="00D46379"/>
    <w:rsid w:val="00D4712A"/>
    <w:rsid w:val="00D53A93"/>
    <w:rsid w:val="00D54E33"/>
    <w:rsid w:val="00D569D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D29A4"/>
    <w:rsid w:val="00EE659E"/>
    <w:rsid w:val="00F02567"/>
    <w:rsid w:val="00F217AF"/>
    <w:rsid w:val="00F31FE0"/>
    <w:rsid w:val="00F3207D"/>
    <w:rsid w:val="00F368E6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6112-3B7B-4801-9C09-69721056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2019-10-18T15:30:00Z</cp:lastPrinted>
  <dcterms:created xsi:type="dcterms:W3CDTF">2020-02-14T22:24:00Z</dcterms:created>
  <dcterms:modified xsi:type="dcterms:W3CDTF">2020-02-14T22:24:00Z</dcterms:modified>
</cp:coreProperties>
</file>