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877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571500</wp:posOffset>
                </wp:positionV>
                <wp:extent cx="72218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pt;width:568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tAIwIAAEQ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2B600D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DF405E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4D734C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D734C">
                              <w:rPr>
                                <w:sz w:val="28"/>
                                <w:szCs w:val="28"/>
                              </w:rPr>
                              <w:t>Practical</w:t>
                            </w:r>
                            <w:r w:rsidR="00DF405E">
                              <w:rPr>
                                <w:sz w:val="28"/>
                                <w:szCs w:val="28"/>
                              </w:rPr>
                              <w:t xml:space="preserve"> Nursing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4UJAIAACQ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2B600D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DF405E">
                        <w:rPr>
                          <w:sz w:val="28"/>
                          <w:szCs w:val="28"/>
                        </w:rPr>
                        <w:t>D</w:t>
                      </w:r>
                      <w:r w:rsidR="004D734C">
                        <w:rPr>
                          <w:sz w:val="28"/>
                          <w:szCs w:val="28"/>
                        </w:rPr>
                        <w:t>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4D734C">
                        <w:rPr>
                          <w:sz w:val="28"/>
                          <w:szCs w:val="28"/>
                        </w:rPr>
                        <w:t>Practical</w:t>
                      </w:r>
                      <w:r w:rsidR="00DF405E">
                        <w:rPr>
                          <w:sz w:val="28"/>
                          <w:szCs w:val="28"/>
                        </w:rPr>
                        <w:t xml:space="preserve"> Nursing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85" w:tblpY="2593"/>
        <w:tblW w:w="11363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540"/>
        <w:gridCol w:w="450"/>
        <w:gridCol w:w="720"/>
        <w:gridCol w:w="2340"/>
        <w:gridCol w:w="1828"/>
      </w:tblGrid>
      <w:tr w:rsidR="00BD787A" w:rsidTr="008D6703">
        <w:tc>
          <w:tcPr>
            <w:tcW w:w="4855" w:type="dxa"/>
            <w:vAlign w:val="center"/>
          </w:tcPr>
          <w:p w:rsidR="008B1851" w:rsidRPr="00C17DB2" w:rsidRDefault="008B1851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8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405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One </w:t>
            </w:r>
            <w:r w:rsidR="004D734C">
              <w:rPr>
                <w:sz w:val="16"/>
                <w:szCs w:val="16"/>
              </w:rPr>
              <w:t xml:space="preserve"> </w:t>
            </w:r>
            <w:r w:rsidR="00AB266D">
              <w:rPr>
                <w:sz w:val="16"/>
                <w:szCs w:val="16"/>
              </w:rPr>
              <w:t>(Pre-Program)</w:t>
            </w:r>
          </w:p>
        </w:tc>
      </w:tr>
      <w:tr w:rsidR="00BD787A" w:rsidTr="008D6703">
        <w:tc>
          <w:tcPr>
            <w:tcW w:w="4855" w:type="dxa"/>
          </w:tcPr>
          <w:p w:rsidR="00056F4B" w:rsidRDefault="00122DC4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 Computer Literacy OR  INFO 1101 Digital Information Literacy</w:t>
            </w:r>
          </w:p>
          <w:p w:rsidR="00122DC4" w:rsidRPr="00E67D37" w:rsidRDefault="00122DC4" w:rsidP="00122D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OR LLIB 1115 Introduction to Information Research</w:t>
            </w:r>
          </w:p>
        </w:tc>
        <w:tc>
          <w:tcPr>
            <w:tcW w:w="630" w:type="dxa"/>
            <w:vAlign w:val="center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E67D37" w:rsidRDefault="00122DC4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OR HE 2210 OR HCA 2210 Medical Terminology</w:t>
            </w:r>
          </w:p>
        </w:tc>
        <w:tc>
          <w:tcPr>
            <w:tcW w:w="630" w:type="dxa"/>
            <w:vAlign w:val="center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E67D37" w:rsidRDefault="00122DC4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630" w:type="dxa"/>
            <w:vAlign w:val="center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6703">
        <w:tc>
          <w:tcPr>
            <w:tcW w:w="4855" w:type="dxa"/>
          </w:tcPr>
          <w:p w:rsidR="00877DF3" w:rsidRPr="00E67D37" w:rsidRDefault="00877DF3" w:rsidP="00877DF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77DF3" w:rsidRPr="00E67D37" w:rsidRDefault="00877DF3" w:rsidP="006D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77DF3" w:rsidRPr="00E67D37" w:rsidRDefault="00877DF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67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22DC4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E67D37" w:rsidRDefault="00BD787A" w:rsidP="006D4D1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  <w:r w:rsidR="00AB266D">
              <w:rPr>
                <w:sz w:val="16"/>
                <w:szCs w:val="16"/>
              </w:rPr>
              <w:t xml:space="preserve"> (Pre-Program)</w:t>
            </w:r>
          </w:p>
        </w:tc>
      </w:tr>
      <w:tr w:rsidR="00BD787A" w:rsidTr="008D6703">
        <w:tc>
          <w:tcPr>
            <w:tcW w:w="4855" w:type="dxa"/>
          </w:tcPr>
          <w:p w:rsidR="00056F4B" w:rsidRPr="00194BA6" w:rsidRDefault="00122DC4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General Psychology</w:t>
            </w:r>
          </w:p>
        </w:tc>
        <w:tc>
          <w:tcPr>
            <w:tcW w:w="630" w:type="dxa"/>
            <w:vAlign w:val="center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700B0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8D6703">
        <w:tc>
          <w:tcPr>
            <w:tcW w:w="4855" w:type="dxa"/>
          </w:tcPr>
          <w:p w:rsidR="002B600D" w:rsidRPr="00194BA6" w:rsidRDefault="00122DC4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NTD 3340 Nutrition for Health Professionals</w:t>
            </w:r>
          </w:p>
        </w:tc>
        <w:tc>
          <w:tcPr>
            <w:tcW w:w="630" w:type="dxa"/>
            <w:vAlign w:val="center"/>
          </w:tcPr>
          <w:p w:rsidR="002B600D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2B600D" w:rsidRPr="00700B07" w:rsidRDefault="00122DC4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or BIOL 3301, 3302</w:t>
            </w:r>
          </w:p>
        </w:tc>
        <w:tc>
          <w:tcPr>
            <w:tcW w:w="1828" w:type="dxa"/>
          </w:tcPr>
          <w:p w:rsidR="002B600D" w:rsidRPr="00E67D37" w:rsidRDefault="002B600D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194BA6" w:rsidRDefault="00056F4B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194BA6" w:rsidRDefault="00056F4B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67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22DC4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  <w:r w:rsidR="006D4D17">
              <w:rPr>
                <w:sz w:val="16"/>
                <w:szCs w:val="16"/>
              </w:rPr>
              <w:t xml:space="preserve">  (Summer)</w:t>
            </w:r>
          </w:p>
        </w:tc>
      </w:tr>
      <w:tr w:rsidR="008D6703" w:rsidTr="008D6703">
        <w:tc>
          <w:tcPr>
            <w:tcW w:w="4855" w:type="dxa"/>
            <w:shd w:val="clear" w:color="auto" w:fill="FFFFFF" w:themeFill="background1"/>
          </w:tcPr>
          <w:p w:rsidR="008D6703" w:rsidRDefault="00122DC4" w:rsidP="003D6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0113</w:t>
            </w:r>
            <w:r w:rsidR="003D6373">
              <w:rPr>
                <w:sz w:val="16"/>
                <w:szCs w:val="16"/>
              </w:rPr>
              <w:t>Medication Administration for Practical Nursing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D6703" w:rsidRDefault="003D637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D6703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D6703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  <w:shd w:val="clear" w:color="auto" w:fill="FFFFFF" w:themeFill="background1"/>
          </w:tcPr>
          <w:p w:rsidR="008D6703" w:rsidRDefault="00122DC4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</w:p>
        </w:tc>
        <w:tc>
          <w:tcPr>
            <w:tcW w:w="1828" w:type="dxa"/>
            <w:shd w:val="clear" w:color="auto" w:fill="FFFFFF" w:themeFill="background1"/>
          </w:tcPr>
          <w:p w:rsidR="008D6703" w:rsidRPr="00E67D37" w:rsidRDefault="003D637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259CE" w:rsidTr="008D6703">
        <w:tc>
          <w:tcPr>
            <w:tcW w:w="4855" w:type="dxa"/>
            <w:shd w:val="clear" w:color="auto" w:fill="FFFFFF" w:themeFill="background1"/>
          </w:tcPr>
          <w:p w:rsidR="000259CE" w:rsidRDefault="000259CE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D6703">
        <w:tc>
          <w:tcPr>
            <w:tcW w:w="4855" w:type="dxa"/>
            <w:shd w:val="clear" w:color="auto" w:fill="F2F2F2" w:themeFill="background1" w:themeFillShade="F2"/>
          </w:tcPr>
          <w:p w:rsidR="000259CE" w:rsidRDefault="000259CE" w:rsidP="00877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406935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637CEE" w:rsidRPr="00E67D37" w:rsidRDefault="00637CE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37CEE" w:rsidTr="008D6703">
        <w:tc>
          <w:tcPr>
            <w:tcW w:w="4855" w:type="dxa"/>
            <w:shd w:val="clear" w:color="auto" w:fill="FFFFFF" w:themeFill="background1"/>
          </w:tcPr>
          <w:p w:rsidR="00637CEE" w:rsidRDefault="00122DC4" w:rsidP="003D6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3D6373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UR 0110</w:t>
            </w:r>
            <w:r w:rsidR="003D6373">
              <w:rPr>
                <w:sz w:val="16"/>
                <w:szCs w:val="16"/>
              </w:rPr>
              <w:t>/0110L</w:t>
            </w:r>
            <w:r>
              <w:rPr>
                <w:sz w:val="16"/>
                <w:szCs w:val="16"/>
              </w:rPr>
              <w:t xml:space="preserve"> Basic Foundations of Nursing</w:t>
            </w:r>
            <w:r w:rsidR="003D6373">
              <w:rPr>
                <w:sz w:val="16"/>
                <w:szCs w:val="16"/>
              </w:rPr>
              <w:t xml:space="preserve"> &amp;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5A0CA8" w:rsidRDefault="003D637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3D637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3D637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637CEE" w:rsidRPr="00E67D37" w:rsidRDefault="003D637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0110L</w:t>
            </w:r>
          </w:p>
        </w:tc>
      </w:tr>
      <w:tr w:rsidR="00637CEE" w:rsidTr="008D6703">
        <w:tc>
          <w:tcPr>
            <w:tcW w:w="4855" w:type="dxa"/>
            <w:shd w:val="clear" w:color="auto" w:fill="FFFFFF" w:themeFill="background1"/>
          </w:tcPr>
          <w:p w:rsidR="00637CEE" w:rsidRDefault="003D637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0112 Medical Surgical Nursing 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Default="003D6373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3D637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3D637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637CEE" w:rsidRPr="00E67D37" w:rsidRDefault="003D637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</w:p>
        </w:tc>
      </w:tr>
      <w:tr w:rsidR="005A0CA8" w:rsidTr="008D6703">
        <w:tc>
          <w:tcPr>
            <w:tcW w:w="4855" w:type="dxa"/>
            <w:shd w:val="clear" w:color="auto" w:fill="FFFFFF" w:themeFill="background1"/>
          </w:tcPr>
          <w:p w:rsidR="005A0CA8" w:rsidRDefault="003D637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0114 Clinical Foundations of Nursing 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A0CA8" w:rsidRDefault="003D6373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A0CA8" w:rsidRDefault="003D637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A0CA8" w:rsidRPr="00E67D37" w:rsidRDefault="005A0CA8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A0CA8" w:rsidRDefault="003D637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5A0CA8" w:rsidRDefault="005A0CA8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5A0CA8" w:rsidRDefault="003D637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</w:p>
        </w:tc>
      </w:tr>
      <w:tr w:rsidR="00637CEE" w:rsidTr="008D6703">
        <w:tc>
          <w:tcPr>
            <w:tcW w:w="4855" w:type="dxa"/>
            <w:shd w:val="clear" w:color="auto" w:fill="FFFFFF" w:themeFill="background1"/>
          </w:tcPr>
          <w:p w:rsidR="00637CEE" w:rsidRDefault="003D637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0115 Professional Development Seminar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Default="003D6373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3D637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3D637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637CEE" w:rsidRPr="00E67D37" w:rsidRDefault="003D637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</w:p>
        </w:tc>
      </w:tr>
      <w:tr w:rsidR="00637CEE" w:rsidTr="008D6703">
        <w:tc>
          <w:tcPr>
            <w:tcW w:w="4855" w:type="dxa"/>
            <w:shd w:val="clear" w:color="auto" w:fill="FFFFFF" w:themeFill="background1"/>
          </w:tcPr>
          <w:p w:rsidR="00637CEE" w:rsidRDefault="003D637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0123 Drug Therapy for the Practical Nurse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5A0CA8" w:rsidRDefault="003D637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3D637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3D637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637CEE" w:rsidRPr="00E67D37" w:rsidRDefault="003D637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</w:p>
        </w:tc>
      </w:tr>
      <w:tr w:rsidR="00637CEE" w:rsidTr="008D6703">
        <w:tc>
          <w:tcPr>
            <w:tcW w:w="4855" w:type="dxa"/>
            <w:shd w:val="clear" w:color="auto" w:fill="F2F2F2" w:themeFill="background1" w:themeFillShade="F2"/>
          </w:tcPr>
          <w:p w:rsidR="00637CEE" w:rsidRDefault="00637CEE" w:rsidP="00877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3D6373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E67D37" w:rsidRDefault="00BD787A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637CEE">
              <w:rPr>
                <w:sz w:val="16"/>
                <w:szCs w:val="16"/>
              </w:rPr>
              <w:t>Five</w:t>
            </w:r>
          </w:p>
        </w:tc>
      </w:tr>
      <w:tr w:rsidR="001020DB" w:rsidTr="008D6703">
        <w:tc>
          <w:tcPr>
            <w:tcW w:w="4855" w:type="dxa"/>
          </w:tcPr>
          <w:p w:rsidR="001020DB" w:rsidRPr="00194BA6" w:rsidRDefault="009A565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0121 Clinical Foundations of Nursing II</w:t>
            </w:r>
          </w:p>
        </w:tc>
        <w:tc>
          <w:tcPr>
            <w:tcW w:w="630" w:type="dxa"/>
            <w:vAlign w:val="center"/>
          </w:tcPr>
          <w:p w:rsidR="001020DB" w:rsidRPr="00194BA6" w:rsidRDefault="009A565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020DB" w:rsidRPr="00194BA6" w:rsidRDefault="009A565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1020DB" w:rsidRPr="00194BA6" w:rsidRDefault="001020D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20DB" w:rsidRPr="00194BA6" w:rsidRDefault="009A565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1020DB" w:rsidRPr="000259CE" w:rsidRDefault="009A565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0110, PNUR 0123</w:t>
            </w:r>
          </w:p>
        </w:tc>
        <w:tc>
          <w:tcPr>
            <w:tcW w:w="1828" w:type="dxa"/>
          </w:tcPr>
          <w:p w:rsidR="001020DB" w:rsidRPr="000259CE" w:rsidRDefault="001020D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194BA6" w:rsidRDefault="009A565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0125 Family Nursing for the Practical Nurse</w:t>
            </w:r>
          </w:p>
        </w:tc>
        <w:tc>
          <w:tcPr>
            <w:tcW w:w="630" w:type="dxa"/>
            <w:vAlign w:val="center"/>
          </w:tcPr>
          <w:p w:rsidR="00056F4B" w:rsidRPr="00194BA6" w:rsidRDefault="009A565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194BA6" w:rsidRDefault="009A565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9A565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056F4B" w:rsidRPr="000259CE" w:rsidRDefault="009A565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</w:p>
        </w:tc>
        <w:tc>
          <w:tcPr>
            <w:tcW w:w="1828" w:type="dxa"/>
          </w:tcPr>
          <w:p w:rsidR="00056F4B" w:rsidRPr="000259CE" w:rsidRDefault="009A565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0121</w:t>
            </w:r>
          </w:p>
        </w:tc>
      </w:tr>
      <w:tr w:rsidR="00E6320C" w:rsidTr="008D6703">
        <w:tc>
          <w:tcPr>
            <w:tcW w:w="4855" w:type="dxa"/>
          </w:tcPr>
          <w:p w:rsidR="00E6320C" w:rsidRDefault="009A565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0126/0126L  Medical Surgical Nursing II &amp; Lab</w:t>
            </w:r>
          </w:p>
        </w:tc>
        <w:tc>
          <w:tcPr>
            <w:tcW w:w="630" w:type="dxa"/>
            <w:vAlign w:val="center"/>
          </w:tcPr>
          <w:p w:rsidR="00E6320C" w:rsidRDefault="009A565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E6320C" w:rsidRDefault="009A565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9A565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E6320C" w:rsidRPr="000259CE" w:rsidRDefault="009A565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0112</w:t>
            </w:r>
          </w:p>
        </w:tc>
        <w:tc>
          <w:tcPr>
            <w:tcW w:w="1828" w:type="dxa"/>
          </w:tcPr>
          <w:p w:rsidR="00E6320C" w:rsidRPr="000259CE" w:rsidRDefault="009A565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0121, 0126L</w:t>
            </w:r>
          </w:p>
        </w:tc>
      </w:tr>
      <w:tr w:rsidR="00E6320C" w:rsidTr="008D6703">
        <w:tc>
          <w:tcPr>
            <w:tcW w:w="4855" w:type="dxa"/>
          </w:tcPr>
          <w:p w:rsidR="00E6320C" w:rsidRDefault="009A565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0133/0133L  Intravenous Therapy for the Practical Nurse &amp; Lab</w:t>
            </w:r>
          </w:p>
        </w:tc>
        <w:tc>
          <w:tcPr>
            <w:tcW w:w="630" w:type="dxa"/>
            <w:vAlign w:val="center"/>
          </w:tcPr>
          <w:p w:rsidR="00E6320C" w:rsidRDefault="009A565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6320C" w:rsidRDefault="009A565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9A565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E6320C" w:rsidRPr="000259CE" w:rsidRDefault="009A565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</w:p>
        </w:tc>
        <w:tc>
          <w:tcPr>
            <w:tcW w:w="1828" w:type="dxa"/>
          </w:tcPr>
          <w:p w:rsidR="00E6320C" w:rsidRPr="000259CE" w:rsidRDefault="009A565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0133L</w:t>
            </w:r>
          </w:p>
        </w:tc>
      </w:tr>
      <w:tr w:rsidR="00BD787A" w:rsidTr="008D6703">
        <w:tc>
          <w:tcPr>
            <w:tcW w:w="4855" w:type="dxa"/>
          </w:tcPr>
          <w:p w:rsidR="00056F4B" w:rsidRPr="00194BA6" w:rsidRDefault="00056F4B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0259CE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056F4B" w:rsidRPr="000259CE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  <w:shd w:val="clear" w:color="auto" w:fill="F2F2F2" w:themeFill="background1" w:themeFillShade="F2"/>
          </w:tcPr>
          <w:p w:rsidR="00BD787A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9A5653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37691A" w:rsidRPr="00194BA6" w:rsidRDefault="00637CEE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  <w:r w:rsidR="001706ED">
              <w:rPr>
                <w:sz w:val="16"/>
                <w:szCs w:val="16"/>
              </w:rPr>
              <w:t xml:space="preserve"> (Summer)</w:t>
            </w:r>
          </w:p>
        </w:tc>
      </w:tr>
      <w:tr w:rsidR="00CD01B3" w:rsidTr="008D6703">
        <w:tc>
          <w:tcPr>
            <w:tcW w:w="4855" w:type="dxa"/>
          </w:tcPr>
          <w:p w:rsidR="00CD01B3" w:rsidRDefault="009A565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0131 Clinical Foundations III</w:t>
            </w:r>
          </w:p>
        </w:tc>
        <w:tc>
          <w:tcPr>
            <w:tcW w:w="630" w:type="dxa"/>
            <w:vAlign w:val="center"/>
          </w:tcPr>
          <w:p w:rsidR="00CD01B3" w:rsidRDefault="009A565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D01B3" w:rsidRDefault="009A565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Pr="00292C65" w:rsidRDefault="009A565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CD01B3" w:rsidRPr="000259CE" w:rsidRDefault="001706E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0121</w:t>
            </w:r>
          </w:p>
        </w:tc>
        <w:tc>
          <w:tcPr>
            <w:tcW w:w="1828" w:type="dxa"/>
          </w:tcPr>
          <w:p w:rsidR="00CD01B3" w:rsidRPr="000259CE" w:rsidRDefault="001706E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0140</w:t>
            </w:r>
          </w:p>
        </w:tc>
      </w:tr>
      <w:tr w:rsidR="00BD787A" w:rsidTr="008D6703">
        <w:tc>
          <w:tcPr>
            <w:tcW w:w="4855" w:type="dxa"/>
          </w:tcPr>
          <w:p w:rsidR="00BD787A" w:rsidRPr="00292C65" w:rsidRDefault="001706E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0137 Clinical Foundations IV</w:t>
            </w:r>
          </w:p>
        </w:tc>
        <w:tc>
          <w:tcPr>
            <w:tcW w:w="630" w:type="dxa"/>
            <w:vAlign w:val="center"/>
          </w:tcPr>
          <w:p w:rsidR="00BD787A" w:rsidRPr="00292C65" w:rsidRDefault="001706E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D787A" w:rsidRPr="00292C65" w:rsidRDefault="001706E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1706E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BD787A" w:rsidRPr="000259CE" w:rsidRDefault="001706E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0140</w:t>
            </w:r>
          </w:p>
        </w:tc>
      </w:tr>
      <w:tr w:rsidR="00BD787A" w:rsidTr="008D6703">
        <w:tc>
          <w:tcPr>
            <w:tcW w:w="4855" w:type="dxa"/>
          </w:tcPr>
          <w:p w:rsidR="00BD787A" w:rsidRPr="00292C65" w:rsidRDefault="001706E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0139 Nursing Care of Aged &amp; Community-Based Populations</w:t>
            </w:r>
          </w:p>
        </w:tc>
        <w:tc>
          <w:tcPr>
            <w:tcW w:w="630" w:type="dxa"/>
            <w:vAlign w:val="center"/>
          </w:tcPr>
          <w:p w:rsidR="00BD787A" w:rsidRPr="00292C65" w:rsidRDefault="001706E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1706E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1706E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8D6703">
        <w:tc>
          <w:tcPr>
            <w:tcW w:w="4855" w:type="dxa"/>
          </w:tcPr>
          <w:p w:rsidR="00CD01B3" w:rsidRDefault="001706E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0140 Management for the Practical Nurse</w:t>
            </w:r>
          </w:p>
        </w:tc>
        <w:tc>
          <w:tcPr>
            <w:tcW w:w="630" w:type="dxa"/>
            <w:vAlign w:val="center"/>
          </w:tcPr>
          <w:p w:rsidR="00CD01B3" w:rsidRDefault="001706E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D01B3" w:rsidRDefault="001706E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D01B3" w:rsidRPr="00292C65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1706E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CD01B3" w:rsidRPr="000259CE" w:rsidRDefault="001706E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0112, 0126</w:t>
            </w:r>
          </w:p>
        </w:tc>
        <w:tc>
          <w:tcPr>
            <w:tcW w:w="1828" w:type="dxa"/>
          </w:tcPr>
          <w:p w:rsidR="00CD01B3" w:rsidRPr="000259CE" w:rsidRDefault="001706ED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0137</w:t>
            </w:r>
          </w:p>
        </w:tc>
      </w:tr>
      <w:tr w:rsidR="00BD787A" w:rsidTr="008D6703">
        <w:tc>
          <w:tcPr>
            <w:tcW w:w="4855" w:type="dxa"/>
            <w:shd w:val="clear" w:color="auto" w:fill="F2F2F2" w:themeFill="background1" w:themeFillShade="F2"/>
          </w:tcPr>
          <w:p w:rsidR="00BD787A" w:rsidRPr="00292C65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9D3947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877DF3">
        <w:tc>
          <w:tcPr>
            <w:tcW w:w="11363" w:type="dxa"/>
            <w:gridSpan w:val="7"/>
          </w:tcPr>
          <w:p w:rsidR="001B3F81" w:rsidRPr="00943870" w:rsidRDefault="001B3F81" w:rsidP="00877DF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2B4EDB" w:rsidRDefault="002B4EDB" w:rsidP="002B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73D2C" w:rsidRPr="002B4EDB">
              <w:rPr>
                <w:b/>
                <w:sz w:val="20"/>
                <w:szCs w:val="20"/>
              </w:rPr>
              <w:t>Sat</w:t>
            </w:r>
            <w:r w:rsidR="00841BBF" w:rsidRPr="002B4EDB">
              <w:rPr>
                <w:b/>
                <w:sz w:val="20"/>
                <w:szCs w:val="20"/>
              </w:rPr>
              <w:t>isfy</w:t>
            </w:r>
            <w:r w:rsidR="00B0107F" w:rsidRPr="002B4EDB">
              <w:rPr>
                <w:b/>
                <w:sz w:val="20"/>
                <w:szCs w:val="20"/>
              </w:rPr>
              <w:t xml:space="preserve"> Objective </w:t>
            </w:r>
            <w:r w:rsidR="00812DB5" w:rsidRPr="002B4ED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2B4EDB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2B4EDB" w:rsidP="002B4E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Practical</w:t>
            </w:r>
            <w:r w:rsidR="00EE040E">
              <w:rPr>
                <w:b/>
                <w:sz w:val="18"/>
                <w:szCs w:val="18"/>
              </w:rPr>
              <w:t xml:space="preserve"> Nursing, AD</w:t>
            </w:r>
            <w:r>
              <w:rPr>
                <w:b/>
                <w:sz w:val="18"/>
                <w:szCs w:val="18"/>
              </w:rPr>
              <w:t>TC</w:t>
            </w:r>
            <w:r w:rsidR="00EE040E">
              <w:rPr>
                <w:b/>
                <w:sz w:val="18"/>
                <w:szCs w:val="18"/>
              </w:rPr>
              <w:t xml:space="preserve"> 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083A19">
              <w:rPr>
                <w:b/>
                <w:sz w:val="18"/>
                <w:szCs w:val="18"/>
              </w:rPr>
              <w:t xml:space="preserve">       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3936AE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  <w:r w:rsidR="00083A1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F063C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0110/0110L Basic Foundations of Nursing and Lab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F063C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</w:t>
            </w:r>
            <w:r w:rsidR="00B0107F">
              <w:rPr>
                <w:sz w:val="18"/>
                <w:szCs w:val="18"/>
              </w:rPr>
              <w:t xml:space="preserve">                           ENGL 1102</w:t>
            </w:r>
            <w:r w:rsidRPr="00B60C98"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F063C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0112 Medical Surgical Nursing I</w:t>
            </w:r>
          </w:p>
        </w:tc>
        <w:tc>
          <w:tcPr>
            <w:tcW w:w="720" w:type="dxa"/>
          </w:tcPr>
          <w:p w:rsidR="00B60C98" w:rsidRPr="001F656B" w:rsidRDefault="00F063C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2B4EDB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063C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0113 Medical Administration or Practical Nursing</w:t>
            </w:r>
          </w:p>
        </w:tc>
        <w:tc>
          <w:tcPr>
            <w:tcW w:w="720" w:type="dxa"/>
          </w:tcPr>
          <w:p w:rsidR="00B60C98" w:rsidRPr="001F656B" w:rsidRDefault="00F063C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EE040E">
              <w:rPr>
                <w:sz w:val="18"/>
                <w:szCs w:val="18"/>
              </w:rPr>
              <w:t xml:space="preserve"> MATH 1153, preferred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063C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0114 Clinical Foundations of Nursing I</w:t>
            </w:r>
          </w:p>
        </w:tc>
        <w:tc>
          <w:tcPr>
            <w:tcW w:w="720" w:type="dxa"/>
          </w:tcPr>
          <w:p w:rsidR="00B60C98" w:rsidRPr="001F656B" w:rsidRDefault="00F063C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  <w:r w:rsidR="00B0107F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 xml:space="preserve">(2 </w:t>
            </w:r>
            <w:r w:rsidR="00B0107F" w:rsidRPr="00B0107F">
              <w:rPr>
                <w:b/>
                <w:sz w:val="16"/>
                <w:szCs w:val="16"/>
              </w:rPr>
              <w:t>courses; 2 categories: 6 cr. min.)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F063C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0115 Professional Development Seminar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F063C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F063C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0121 Clinical Foundations of Nursing II</w:t>
            </w:r>
          </w:p>
        </w:tc>
        <w:tc>
          <w:tcPr>
            <w:tcW w:w="720" w:type="dxa"/>
          </w:tcPr>
          <w:p w:rsidR="00B60C98" w:rsidRPr="001F656B" w:rsidRDefault="00F063C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F063C3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0123 Drug Therapy for the Practical Nurse</w:t>
            </w:r>
          </w:p>
        </w:tc>
        <w:tc>
          <w:tcPr>
            <w:tcW w:w="720" w:type="dxa"/>
          </w:tcPr>
          <w:p w:rsidR="00B60C98" w:rsidRPr="001F656B" w:rsidRDefault="00F063C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B93D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</w:t>
            </w:r>
            <w:r w:rsidR="00B0107F" w:rsidRPr="00B0107F">
              <w:rPr>
                <w:b/>
                <w:sz w:val="16"/>
                <w:szCs w:val="16"/>
              </w:rPr>
              <w:t>(2 lectures</w:t>
            </w:r>
            <w:r w:rsidR="00B0107F">
              <w:rPr>
                <w:b/>
                <w:sz w:val="16"/>
                <w:szCs w:val="16"/>
              </w:rPr>
              <w:t>-different prefixes; 1 lab;  7</w:t>
            </w:r>
            <w:r w:rsidR="00812DB5" w:rsidRPr="00812DB5">
              <w:rPr>
                <w:b/>
                <w:sz w:val="16"/>
                <w:szCs w:val="16"/>
              </w:rPr>
              <w:t xml:space="preserve">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063C3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0125 Family Nursing for the Practical Nurse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F063C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EE040E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BIOL 1101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F063C3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0126/0126L Medical Surgical Nursing II and Lab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F063C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F063C3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0131 Clinical Foundations of Nursing III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F063C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</w:t>
            </w:r>
            <w:r w:rsidR="00B0107F">
              <w:rPr>
                <w:sz w:val="18"/>
                <w:szCs w:val="18"/>
              </w:rPr>
              <w:t xml:space="preserve">                             </w:t>
            </w:r>
            <w:r w:rsidR="00343CCB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>(2</w:t>
            </w:r>
            <w:r w:rsidR="00B36005">
              <w:rPr>
                <w:b/>
                <w:sz w:val="16"/>
                <w:szCs w:val="16"/>
              </w:rPr>
              <w:t xml:space="preserve"> course</w:t>
            </w:r>
            <w:r w:rsidR="00B0107F">
              <w:rPr>
                <w:b/>
                <w:sz w:val="16"/>
                <w:szCs w:val="16"/>
              </w:rPr>
              <w:t>s; 6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F063C3" w:rsidP="00F063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0133/0133L Intravenous Therapy-Practical Nurse &amp;Lab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F063C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EE040E" w:rsidP="0080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PSYC 1101 </w:t>
            </w:r>
            <w:r w:rsidR="002B4EDB">
              <w:rPr>
                <w:sz w:val="18"/>
                <w:szCs w:val="18"/>
              </w:rPr>
              <w:t>Introduction to General Psychology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F063C3" w:rsidRDefault="00F063C3" w:rsidP="004E2E3C">
            <w:pPr>
              <w:jc w:val="both"/>
              <w:rPr>
                <w:sz w:val="18"/>
                <w:szCs w:val="18"/>
              </w:rPr>
            </w:pPr>
            <w:r w:rsidRPr="00F063C3">
              <w:rPr>
                <w:sz w:val="18"/>
                <w:szCs w:val="18"/>
              </w:rPr>
              <w:t>PNUR 0137 Clinical Foundations of Nursing IV</w:t>
            </w:r>
          </w:p>
        </w:tc>
        <w:tc>
          <w:tcPr>
            <w:tcW w:w="720" w:type="dxa"/>
          </w:tcPr>
          <w:p w:rsidR="00B60C98" w:rsidRPr="00F063C3" w:rsidRDefault="00F063C3" w:rsidP="00D451FC">
            <w:pPr>
              <w:jc w:val="center"/>
              <w:rPr>
                <w:sz w:val="18"/>
                <w:szCs w:val="18"/>
              </w:rPr>
            </w:pPr>
            <w:r w:rsidRPr="00F063C3"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F063C3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0139 Nursing Care of Aged and Community-Basses Pop</w:t>
            </w:r>
          </w:p>
        </w:tc>
        <w:tc>
          <w:tcPr>
            <w:tcW w:w="720" w:type="dxa"/>
          </w:tcPr>
          <w:p w:rsidR="004641E1" w:rsidRPr="001F656B" w:rsidRDefault="00F063C3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641E1" w:rsidRPr="001C535C" w:rsidRDefault="004641E1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</w:p>
        </w:tc>
      </w:tr>
      <w:tr w:rsidR="004641E1" w:rsidRPr="00B60C98" w:rsidTr="004E2E3C">
        <w:tc>
          <w:tcPr>
            <w:tcW w:w="4765" w:type="dxa"/>
            <w:shd w:val="clear" w:color="auto" w:fill="auto"/>
          </w:tcPr>
          <w:p w:rsidR="004641E1" w:rsidRPr="001F656B" w:rsidRDefault="00F063C3" w:rsidP="002B4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0140 Management for the Practical Nurse</w:t>
            </w:r>
          </w:p>
        </w:tc>
        <w:tc>
          <w:tcPr>
            <w:tcW w:w="720" w:type="dxa"/>
          </w:tcPr>
          <w:p w:rsidR="004641E1" w:rsidRPr="001F656B" w:rsidRDefault="00F063C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063C3" w:rsidRDefault="00F063C3" w:rsidP="00D451FC">
            <w:pPr>
              <w:jc w:val="both"/>
              <w:rPr>
                <w:b/>
                <w:sz w:val="18"/>
                <w:szCs w:val="18"/>
              </w:rPr>
            </w:pPr>
            <w:r w:rsidRPr="00F063C3">
              <w:rPr>
                <w:b/>
                <w:sz w:val="18"/>
                <w:szCs w:val="18"/>
              </w:rPr>
              <w:t>Program Prerequisite Courses:</w:t>
            </w:r>
          </w:p>
        </w:tc>
        <w:tc>
          <w:tcPr>
            <w:tcW w:w="720" w:type="dxa"/>
          </w:tcPr>
          <w:p w:rsidR="00B60C98" w:rsidRPr="00083A19" w:rsidRDefault="003936AE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12-16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</w:t>
            </w:r>
            <w:r w:rsidR="00B0107F">
              <w:rPr>
                <w:sz w:val="18"/>
                <w:szCs w:val="18"/>
              </w:rPr>
              <w:t xml:space="preserve">   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="00B0107F" w:rsidRPr="00B0107F">
              <w:rPr>
                <w:b/>
                <w:sz w:val="16"/>
                <w:szCs w:val="16"/>
              </w:rPr>
              <w:t>(1 course; 3 cr. min.)</w:t>
            </w:r>
            <w:r w:rsidR="00B0107F"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083A19" w:rsidRPr="00B60C98" w:rsidTr="0083375A">
        <w:tc>
          <w:tcPr>
            <w:tcW w:w="4765" w:type="dxa"/>
            <w:vMerge w:val="restart"/>
            <w:shd w:val="clear" w:color="auto" w:fill="auto"/>
          </w:tcPr>
          <w:p w:rsidR="00083A19" w:rsidRPr="001F656B" w:rsidRDefault="00083A19" w:rsidP="00083A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BT0170 Computer Literacy and Business Software  OR</w:t>
            </w:r>
          </w:p>
          <w:p w:rsidR="00083A19" w:rsidRPr="001F656B" w:rsidRDefault="001759FE" w:rsidP="00083A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INFO 1101</w:t>
            </w:r>
            <w:r w:rsidR="00083A19">
              <w:rPr>
                <w:sz w:val="18"/>
                <w:szCs w:val="18"/>
              </w:rPr>
              <w:t xml:space="preserve"> Digital Information Literacy   OR</w:t>
            </w:r>
          </w:p>
          <w:p w:rsidR="00083A19" w:rsidRPr="001F656B" w:rsidRDefault="00083A19" w:rsidP="00083A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LLIB 1115 Introduction to Information Research</w:t>
            </w:r>
          </w:p>
        </w:tc>
        <w:tc>
          <w:tcPr>
            <w:tcW w:w="720" w:type="dxa"/>
            <w:vMerge w:val="restart"/>
          </w:tcPr>
          <w:p w:rsidR="00083A19" w:rsidRPr="001F656B" w:rsidRDefault="00083A1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83A19" w:rsidRPr="00B60C98" w:rsidRDefault="00083A19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83A19" w:rsidRPr="00B60C98" w:rsidRDefault="00083A19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083A19" w:rsidRPr="00B60C98" w:rsidTr="0083375A">
        <w:tc>
          <w:tcPr>
            <w:tcW w:w="4765" w:type="dxa"/>
            <w:vMerge/>
            <w:shd w:val="clear" w:color="auto" w:fill="auto"/>
          </w:tcPr>
          <w:p w:rsidR="00083A19" w:rsidRPr="001F656B" w:rsidRDefault="00083A19" w:rsidP="00A61E6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083A19" w:rsidRPr="001F656B" w:rsidRDefault="00083A19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083A19" w:rsidRPr="00B60C98" w:rsidRDefault="00083A19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083A19" w:rsidRPr="00B60C98" w:rsidTr="002B4EDB">
        <w:tc>
          <w:tcPr>
            <w:tcW w:w="4765" w:type="dxa"/>
            <w:vMerge/>
            <w:shd w:val="clear" w:color="auto" w:fill="auto"/>
          </w:tcPr>
          <w:p w:rsidR="00083A19" w:rsidRPr="001F656B" w:rsidRDefault="00083A19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83A19" w:rsidRPr="001F656B" w:rsidRDefault="00083A19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83A19" w:rsidRPr="00B60C98" w:rsidRDefault="00083A19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83A19" w:rsidRPr="00B60C98" w:rsidRDefault="00083A19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083A19" w:rsidRPr="00B60C98" w:rsidTr="002B4EDB">
        <w:tc>
          <w:tcPr>
            <w:tcW w:w="4765" w:type="dxa"/>
            <w:vMerge w:val="restart"/>
            <w:shd w:val="clear" w:color="auto" w:fill="auto"/>
          </w:tcPr>
          <w:p w:rsidR="00083A19" w:rsidRPr="001F656B" w:rsidRDefault="00083A19" w:rsidP="00083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  OR</w:t>
            </w:r>
          </w:p>
          <w:p w:rsidR="00083A19" w:rsidRPr="001F656B" w:rsidRDefault="00083A19" w:rsidP="00083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HCA 2210 Medical Terminology and Communication  OR</w:t>
            </w:r>
          </w:p>
          <w:p w:rsidR="00083A19" w:rsidRPr="001F656B" w:rsidRDefault="00083A19" w:rsidP="00083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HE 2210 Medical Terminology and Communication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83A19" w:rsidRPr="001F656B" w:rsidRDefault="00083A19" w:rsidP="0008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083A19" w:rsidRPr="002C6294" w:rsidRDefault="00083A19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83A19" w:rsidRPr="002C6294" w:rsidRDefault="00083A19" w:rsidP="002B4E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083A19" w:rsidRPr="00B60C98" w:rsidTr="00254049">
        <w:trPr>
          <w:trHeight w:val="235"/>
        </w:trPr>
        <w:tc>
          <w:tcPr>
            <w:tcW w:w="4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3A19" w:rsidRPr="001F656B" w:rsidRDefault="00083A19" w:rsidP="0025404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3A19" w:rsidRPr="001F656B" w:rsidRDefault="00083A19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83A19" w:rsidRPr="00B60C98" w:rsidRDefault="00083A19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083A19" w:rsidRPr="00B60C98" w:rsidTr="00FF17C3">
        <w:trPr>
          <w:trHeight w:val="220"/>
        </w:trPr>
        <w:tc>
          <w:tcPr>
            <w:tcW w:w="4765" w:type="dxa"/>
            <w:vMerge w:val="restart"/>
            <w:shd w:val="clear" w:color="auto" w:fill="auto"/>
          </w:tcPr>
          <w:p w:rsidR="00083A19" w:rsidRPr="001F656B" w:rsidRDefault="003936AE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</w:t>
            </w:r>
            <w:r w:rsidR="00083A19">
              <w:rPr>
                <w:sz w:val="18"/>
                <w:szCs w:val="18"/>
              </w:rPr>
              <w:t xml:space="preserve"> Introduction to Anatomy and Physiology  OR</w:t>
            </w:r>
          </w:p>
          <w:p w:rsidR="00083A19" w:rsidRPr="001F656B" w:rsidRDefault="00083A19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3301/3301L Anatomy and Physiology  AND</w:t>
            </w:r>
          </w:p>
          <w:p w:rsidR="00083A19" w:rsidRPr="001F656B" w:rsidRDefault="00083A19" w:rsidP="00811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BIOL 3302/3302L Anatomy and Physiology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83A19" w:rsidRPr="001F656B" w:rsidRDefault="00083A19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83A19" w:rsidRPr="00B60C98" w:rsidRDefault="00083A19" w:rsidP="00B60C98">
            <w:pPr>
              <w:rPr>
                <w:sz w:val="20"/>
                <w:szCs w:val="20"/>
              </w:rPr>
            </w:pPr>
          </w:p>
        </w:tc>
      </w:tr>
      <w:tr w:rsidR="00083A19" w:rsidRPr="00B60C98" w:rsidTr="00FF17C3">
        <w:tc>
          <w:tcPr>
            <w:tcW w:w="4765" w:type="dxa"/>
            <w:vMerge/>
            <w:shd w:val="clear" w:color="auto" w:fill="auto"/>
          </w:tcPr>
          <w:p w:rsidR="00083A19" w:rsidRPr="001F656B" w:rsidRDefault="00083A19" w:rsidP="00811A1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83A19" w:rsidRPr="001F656B" w:rsidRDefault="00083A19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83A19" w:rsidRPr="00B60C98" w:rsidRDefault="00083A19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3A19" w:rsidRPr="00B60C98" w:rsidRDefault="00083A19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83A19" w:rsidRPr="00B60C98" w:rsidTr="004E2E3C">
        <w:tc>
          <w:tcPr>
            <w:tcW w:w="4765" w:type="dxa"/>
            <w:vMerge/>
            <w:shd w:val="clear" w:color="auto" w:fill="auto"/>
          </w:tcPr>
          <w:p w:rsidR="00083A19" w:rsidRPr="001F656B" w:rsidRDefault="00083A19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83A19" w:rsidRPr="001F656B" w:rsidRDefault="00083A19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A19" w:rsidRPr="00B60C98" w:rsidRDefault="00083A19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3A19" w:rsidRPr="00B60C98" w:rsidRDefault="00083A19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3936AE">
              <w:rPr>
                <w:sz w:val="20"/>
                <w:szCs w:val="20"/>
              </w:rPr>
              <w:t>-55</w:t>
            </w:r>
          </w:p>
        </w:tc>
      </w:tr>
      <w:tr w:rsidR="00083A19" w:rsidRPr="00B60C98" w:rsidTr="000B45BC">
        <w:tc>
          <w:tcPr>
            <w:tcW w:w="5485" w:type="dxa"/>
            <w:gridSpan w:val="2"/>
            <w:shd w:val="clear" w:color="auto" w:fill="auto"/>
          </w:tcPr>
          <w:p w:rsidR="00083A19" w:rsidRPr="001F656B" w:rsidRDefault="00083A19" w:rsidP="00393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Introduction to General Phycology (Counted in GE Obj. 6)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A19" w:rsidRPr="00B60C98" w:rsidRDefault="00083A19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3A19" w:rsidRPr="00B60C98" w:rsidRDefault="00083A19" w:rsidP="002B4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3936AE" w:rsidP="002D5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3340 Nutrition for Health Professionals</w:t>
            </w:r>
          </w:p>
        </w:tc>
        <w:tc>
          <w:tcPr>
            <w:tcW w:w="720" w:type="dxa"/>
          </w:tcPr>
          <w:p w:rsidR="00B60C98" w:rsidRPr="001F656B" w:rsidRDefault="003936AE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EE040E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2B4EDB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936AE">
              <w:rPr>
                <w:sz w:val="20"/>
                <w:szCs w:val="20"/>
              </w:rPr>
              <w:t>-58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EE040E" w:rsidP="002B4E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EE040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43 cr. Major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F063C3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ADTC advisor for admission and </w:t>
            </w:r>
            <w:r w:rsidR="003B1027">
              <w:rPr>
                <w:sz w:val="18"/>
                <w:szCs w:val="18"/>
              </w:rPr>
              <w:t>program requirements.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D62245" w:rsidRDefault="00F063C3" w:rsidP="00D30A41">
            <w:pPr>
              <w:rPr>
                <w:b/>
                <w:sz w:val="18"/>
                <w:szCs w:val="18"/>
              </w:rPr>
            </w:pPr>
            <w:r w:rsidRPr="00D62245">
              <w:rPr>
                <w:b/>
                <w:sz w:val="18"/>
                <w:szCs w:val="18"/>
              </w:rPr>
              <w:t>Program Prerequisites: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F063C3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Certified Nursing Assistant (CNA) card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586B66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07/26/2018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F063C3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Health Care Provider CPR card (AHA or Red Cross only)</w:t>
            </w: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05DA"/>
    <w:multiLevelType w:val="hybridMultilevel"/>
    <w:tmpl w:val="EB8CE026"/>
    <w:lvl w:ilvl="0" w:tplc="A8D69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3A19"/>
    <w:rsid w:val="00085859"/>
    <w:rsid w:val="00090385"/>
    <w:rsid w:val="000A6705"/>
    <w:rsid w:val="000B6EFB"/>
    <w:rsid w:val="000C4C05"/>
    <w:rsid w:val="000D3B74"/>
    <w:rsid w:val="000D6D37"/>
    <w:rsid w:val="001020DB"/>
    <w:rsid w:val="00121BC3"/>
    <w:rsid w:val="00122166"/>
    <w:rsid w:val="00122DC4"/>
    <w:rsid w:val="00140264"/>
    <w:rsid w:val="00170351"/>
    <w:rsid w:val="001706ED"/>
    <w:rsid w:val="001759FE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4E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36AE"/>
    <w:rsid w:val="00395948"/>
    <w:rsid w:val="003B1027"/>
    <w:rsid w:val="003B78A5"/>
    <w:rsid w:val="003D6373"/>
    <w:rsid w:val="003E5EB0"/>
    <w:rsid w:val="003F238B"/>
    <w:rsid w:val="003F2805"/>
    <w:rsid w:val="003F7D9B"/>
    <w:rsid w:val="00406935"/>
    <w:rsid w:val="00434098"/>
    <w:rsid w:val="00443C4E"/>
    <w:rsid w:val="004641E1"/>
    <w:rsid w:val="00466AA7"/>
    <w:rsid w:val="00473C19"/>
    <w:rsid w:val="00477592"/>
    <w:rsid w:val="00485255"/>
    <w:rsid w:val="004B2B19"/>
    <w:rsid w:val="004D734C"/>
    <w:rsid w:val="004E2E3C"/>
    <w:rsid w:val="004F7211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86B66"/>
    <w:rsid w:val="005A0CA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664FF"/>
    <w:rsid w:val="006808E0"/>
    <w:rsid w:val="00693653"/>
    <w:rsid w:val="006A6AF8"/>
    <w:rsid w:val="006C0339"/>
    <w:rsid w:val="006D4D17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77DF3"/>
    <w:rsid w:val="008A09CA"/>
    <w:rsid w:val="008B1851"/>
    <w:rsid w:val="008D6703"/>
    <w:rsid w:val="008F1E98"/>
    <w:rsid w:val="008F6048"/>
    <w:rsid w:val="00936658"/>
    <w:rsid w:val="00943870"/>
    <w:rsid w:val="00944648"/>
    <w:rsid w:val="00967369"/>
    <w:rsid w:val="00975015"/>
    <w:rsid w:val="0098617C"/>
    <w:rsid w:val="009A5653"/>
    <w:rsid w:val="009B42A4"/>
    <w:rsid w:val="009D3947"/>
    <w:rsid w:val="009D5EC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266D"/>
    <w:rsid w:val="00AB7151"/>
    <w:rsid w:val="00AC15BC"/>
    <w:rsid w:val="00AC4816"/>
    <w:rsid w:val="00AC5A04"/>
    <w:rsid w:val="00B0107F"/>
    <w:rsid w:val="00B36005"/>
    <w:rsid w:val="00B60C98"/>
    <w:rsid w:val="00B61C40"/>
    <w:rsid w:val="00B67A57"/>
    <w:rsid w:val="00B83195"/>
    <w:rsid w:val="00B93D46"/>
    <w:rsid w:val="00B94B61"/>
    <w:rsid w:val="00BA1F3D"/>
    <w:rsid w:val="00BA2629"/>
    <w:rsid w:val="00BA7BDE"/>
    <w:rsid w:val="00BB570D"/>
    <w:rsid w:val="00BB65BC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0B1B"/>
    <w:rsid w:val="00D62245"/>
    <w:rsid w:val="00D8570C"/>
    <w:rsid w:val="00D86D33"/>
    <w:rsid w:val="00D914C1"/>
    <w:rsid w:val="00DA1BEE"/>
    <w:rsid w:val="00DB202D"/>
    <w:rsid w:val="00DC4E37"/>
    <w:rsid w:val="00DD67D4"/>
    <w:rsid w:val="00DF097F"/>
    <w:rsid w:val="00DF405E"/>
    <w:rsid w:val="00E6320C"/>
    <w:rsid w:val="00E67D37"/>
    <w:rsid w:val="00E71323"/>
    <w:rsid w:val="00E725D8"/>
    <w:rsid w:val="00E80337"/>
    <w:rsid w:val="00E82317"/>
    <w:rsid w:val="00EB646B"/>
    <w:rsid w:val="00EE040E"/>
    <w:rsid w:val="00F02567"/>
    <w:rsid w:val="00F063C3"/>
    <w:rsid w:val="00F4069D"/>
    <w:rsid w:val="00F5131F"/>
    <w:rsid w:val="00F546C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2018-02-12T17:18:00Z</cp:lastPrinted>
  <dcterms:created xsi:type="dcterms:W3CDTF">2018-08-06T16:30:00Z</dcterms:created>
  <dcterms:modified xsi:type="dcterms:W3CDTF">2018-08-06T16:30:00Z</dcterms:modified>
</cp:coreProperties>
</file>