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C5" w:rsidRPr="00D86D33" w:rsidRDefault="00D422C5" w:rsidP="00D422C5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D422C5" w:rsidRPr="00D86D33" w:rsidRDefault="00D422C5" w:rsidP="00D422C5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8C3220" w:rsidRDefault="008C3220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C3220">
                              <w:rPr>
                                <w:sz w:val="28"/>
                                <w:szCs w:val="28"/>
                              </w:rPr>
                              <w:t>Art 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8C3220" w:rsidRDefault="008C3220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C3220">
                        <w:rPr>
                          <w:sz w:val="28"/>
                          <w:szCs w:val="28"/>
                        </w:rPr>
                        <w:t>Art 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135"/>
        <w:gridCol w:w="630"/>
        <w:gridCol w:w="540"/>
        <w:gridCol w:w="720"/>
        <w:gridCol w:w="720"/>
        <w:gridCol w:w="2970"/>
        <w:gridCol w:w="1463"/>
      </w:tblGrid>
      <w:tr w:rsidR="009722C9" w:rsidTr="009722C9">
        <w:tc>
          <w:tcPr>
            <w:tcW w:w="413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9722C9">
        <w:tc>
          <w:tcPr>
            <w:tcW w:w="413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53B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9722C9">
        <w:tc>
          <w:tcPr>
            <w:tcW w:w="413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9722C9">
        <w:tc>
          <w:tcPr>
            <w:tcW w:w="413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6A58D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39452E">
              <w:rPr>
                <w:sz w:val="16"/>
                <w:szCs w:val="16"/>
              </w:rPr>
              <w:t>Science w Lab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3561D1" w:rsidRDefault="001053B5" w:rsidP="00CF321F">
            <w:pPr>
              <w:rPr>
                <w:sz w:val="16"/>
                <w:szCs w:val="16"/>
                <w:highlight w:val="yellow"/>
              </w:rPr>
            </w:pPr>
            <w:r w:rsidRPr="001053B5">
              <w:rPr>
                <w:sz w:val="16"/>
                <w:szCs w:val="16"/>
              </w:rPr>
              <w:t>ART 1100 Introduction to Art</w:t>
            </w:r>
          </w:p>
        </w:tc>
        <w:tc>
          <w:tcPr>
            <w:tcW w:w="630" w:type="dxa"/>
            <w:vAlign w:val="center"/>
          </w:tcPr>
          <w:p w:rsidR="00056F4B" w:rsidRPr="00E67D37" w:rsidRDefault="001053B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53B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53B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9722C9">
        <w:tc>
          <w:tcPr>
            <w:tcW w:w="413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0F1A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6C35D6">
              <w:rPr>
                <w:sz w:val="16"/>
                <w:szCs w:val="16"/>
              </w:rPr>
              <w:t xml:space="preserve"> Science w/o lab</w:t>
            </w:r>
          </w:p>
        </w:tc>
        <w:tc>
          <w:tcPr>
            <w:tcW w:w="630" w:type="dxa"/>
            <w:vAlign w:val="center"/>
          </w:tcPr>
          <w:p w:rsidR="00056F4B" w:rsidRPr="00194BA6" w:rsidRDefault="00692E8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3561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3561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194BA6" w:rsidRDefault="000462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3561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3561D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rPr>
          <w:trHeight w:val="110"/>
        </w:trPr>
        <w:tc>
          <w:tcPr>
            <w:tcW w:w="4135" w:type="dxa"/>
          </w:tcPr>
          <w:p w:rsidR="003561D1" w:rsidRPr="00194BA6" w:rsidRDefault="000F1A52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Creative Process</w:t>
            </w:r>
          </w:p>
        </w:tc>
        <w:tc>
          <w:tcPr>
            <w:tcW w:w="63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61D1" w:rsidRPr="00194BA6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3561D1" w:rsidRPr="00194BA6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3561D1" w:rsidRPr="00194BA6" w:rsidRDefault="003561D1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561D1" w:rsidRPr="00D42DE8" w:rsidRDefault="000F1A52" w:rsidP="003561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 credits; 2.75 GPA; C in ENGL 1101</w:t>
            </w:r>
          </w:p>
        </w:tc>
        <w:tc>
          <w:tcPr>
            <w:tcW w:w="1463" w:type="dxa"/>
          </w:tcPr>
          <w:p w:rsidR="003561D1" w:rsidRPr="00194BA6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3561D1" w:rsidRPr="00194BA6" w:rsidRDefault="003561D1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561D1" w:rsidRPr="00194BA6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561D1" w:rsidRPr="00194BA6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9722C9">
        <w:tc>
          <w:tcPr>
            <w:tcW w:w="4135" w:type="dxa"/>
            <w:shd w:val="clear" w:color="auto" w:fill="F2F2F2" w:themeFill="background1" w:themeFillShade="F2"/>
          </w:tcPr>
          <w:p w:rsidR="003561D1" w:rsidRDefault="003561D1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561D1" w:rsidRPr="00194BA6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561D1" w:rsidRPr="00194BA6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561D1" w:rsidRPr="00194BA6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3561D1" w:rsidRPr="00194BA6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</w:tr>
      <w:tr w:rsidR="003561D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561D1" w:rsidRPr="00194BA6" w:rsidRDefault="003561D1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722C9" w:rsidTr="009722C9">
        <w:tc>
          <w:tcPr>
            <w:tcW w:w="4135" w:type="dxa"/>
          </w:tcPr>
          <w:p w:rsidR="003561D1" w:rsidRPr="00292C65" w:rsidRDefault="003561D1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3561D1" w:rsidRPr="00DF4494" w:rsidRDefault="003561D1" w:rsidP="003561D1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 xml:space="preserve">EDUC 2201, 2204; </w:t>
            </w:r>
            <w:proofErr w:type="spellStart"/>
            <w:r w:rsidRPr="00DF4494">
              <w:rPr>
                <w:sz w:val="16"/>
                <w:szCs w:val="16"/>
              </w:rPr>
              <w:t>Adm</w:t>
            </w:r>
            <w:proofErr w:type="spellEnd"/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463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3561D1" w:rsidRPr="00292C65" w:rsidRDefault="003561D1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3561D1" w:rsidRPr="00292C65" w:rsidRDefault="00AA4B37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3561D1" w:rsidRPr="00DF4494" w:rsidRDefault="003561D1" w:rsidP="003561D1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463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3561D1" w:rsidRPr="00292C65" w:rsidRDefault="000F1A52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Creative Process</w:t>
            </w:r>
          </w:p>
        </w:tc>
        <w:tc>
          <w:tcPr>
            <w:tcW w:w="630" w:type="dxa"/>
            <w:vAlign w:val="center"/>
          </w:tcPr>
          <w:p w:rsidR="003561D1" w:rsidRPr="00292C65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292C65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61D1" w:rsidRPr="00292C65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3561D1" w:rsidRPr="00D42DE8" w:rsidRDefault="00EE61EE" w:rsidP="003561D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ART 1103</w:t>
            </w:r>
          </w:p>
        </w:tc>
        <w:tc>
          <w:tcPr>
            <w:tcW w:w="1463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3561D1" w:rsidRPr="00292C65" w:rsidRDefault="000F1A52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</w:t>
            </w:r>
          </w:p>
        </w:tc>
        <w:tc>
          <w:tcPr>
            <w:tcW w:w="630" w:type="dxa"/>
            <w:vAlign w:val="center"/>
          </w:tcPr>
          <w:p w:rsidR="003561D1" w:rsidRPr="00292C65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292C65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61D1" w:rsidRPr="00292C65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3561D1" w:rsidRPr="00292C65" w:rsidRDefault="000F1A52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 Approved by Advisor</w:t>
            </w:r>
          </w:p>
        </w:tc>
        <w:tc>
          <w:tcPr>
            <w:tcW w:w="630" w:type="dxa"/>
            <w:vAlign w:val="center"/>
          </w:tcPr>
          <w:p w:rsidR="003561D1" w:rsidRPr="00292C65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61D1" w:rsidRPr="00292C65" w:rsidRDefault="000F1A52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61D1" w:rsidRPr="00292C65" w:rsidRDefault="008E10D6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</w:tr>
      <w:tr w:rsidR="00DF4494" w:rsidTr="009722C9">
        <w:tc>
          <w:tcPr>
            <w:tcW w:w="4135" w:type="dxa"/>
            <w:shd w:val="clear" w:color="auto" w:fill="F2F2F2" w:themeFill="background1" w:themeFillShade="F2"/>
          </w:tcPr>
          <w:p w:rsidR="003561D1" w:rsidRPr="00292C65" w:rsidRDefault="003561D1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561D1" w:rsidRPr="00292C65" w:rsidRDefault="00EE61EE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561D1" w:rsidRPr="00292C65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3561D1" w:rsidRPr="00D42DE8" w:rsidRDefault="003561D1" w:rsidP="003561D1">
            <w:pPr>
              <w:pStyle w:val="NoSpacing"/>
              <w:rPr>
                <w:sz w:val="14"/>
                <w:szCs w:val="16"/>
              </w:rPr>
            </w:pPr>
          </w:p>
        </w:tc>
      </w:tr>
      <w:tr w:rsidR="003561D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561D1" w:rsidRPr="00292C65" w:rsidRDefault="003561D1" w:rsidP="003561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F4494" w:rsidTr="009722C9">
        <w:tc>
          <w:tcPr>
            <w:tcW w:w="4135" w:type="dxa"/>
            <w:shd w:val="clear" w:color="auto" w:fill="FFFFFF" w:themeFill="background1"/>
            <w:vAlign w:val="bottom"/>
          </w:tcPr>
          <w:p w:rsidR="003561D1" w:rsidRPr="00194BA6" w:rsidRDefault="00EE61EE" w:rsidP="003561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1101 Survey of Art History I</w:t>
            </w:r>
          </w:p>
        </w:tc>
        <w:tc>
          <w:tcPr>
            <w:tcW w:w="630" w:type="dxa"/>
            <w:shd w:val="clear" w:color="auto" w:fill="FFFFFF" w:themeFill="background1"/>
          </w:tcPr>
          <w:p w:rsidR="003561D1" w:rsidRPr="00194BA6" w:rsidRDefault="00EE61EE" w:rsidP="00356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561D1" w:rsidRPr="00194BA6" w:rsidRDefault="00EE61EE" w:rsidP="00356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3561D1" w:rsidRPr="00194BA6" w:rsidRDefault="003561D1" w:rsidP="00356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561D1" w:rsidRPr="00194BA6" w:rsidRDefault="00DB6F48" w:rsidP="00356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:rsidR="003561D1" w:rsidRPr="00194BA6" w:rsidRDefault="003561D1" w:rsidP="003561D1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3561D1" w:rsidRPr="00194BA6" w:rsidRDefault="003561D1" w:rsidP="003561D1">
            <w:pPr>
              <w:rPr>
                <w:sz w:val="16"/>
                <w:szCs w:val="16"/>
              </w:rPr>
            </w:pPr>
          </w:p>
        </w:tc>
      </w:tr>
      <w:tr w:rsidR="00DF4494" w:rsidTr="009722C9">
        <w:tc>
          <w:tcPr>
            <w:tcW w:w="4135" w:type="dxa"/>
            <w:shd w:val="clear" w:color="auto" w:fill="FFFFFF" w:themeFill="background1"/>
            <w:vAlign w:val="bottom"/>
          </w:tcPr>
          <w:p w:rsidR="003561D1" w:rsidRPr="00BA2629" w:rsidRDefault="00EE61EE" w:rsidP="003561D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Elective Approved by Advisor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561D1" w:rsidRPr="00E67D37" w:rsidRDefault="00EE61EE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561D1" w:rsidRPr="00E67D37" w:rsidRDefault="00EE61EE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3561D1" w:rsidRPr="00E67D37" w:rsidRDefault="003561D1" w:rsidP="003561D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561D1" w:rsidRPr="00E67D37" w:rsidRDefault="00B20514" w:rsidP="003561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3561D1" w:rsidRPr="00E67D37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3561D1" w:rsidRPr="00E67D37" w:rsidRDefault="003561D1" w:rsidP="003561D1">
            <w:pPr>
              <w:pStyle w:val="NoSpacing"/>
              <w:rPr>
                <w:sz w:val="16"/>
                <w:szCs w:val="16"/>
              </w:rPr>
            </w:pPr>
          </w:p>
        </w:tc>
      </w:tr>
      <w:tr w:rsidR="00DB6F48" w:rsidTr="009722C9">
        <w:tc>
          <w:tcPr>
            <w:tcW w:w="4135" w:type="dxa"/>
            <w:vAlign w:val="bottom"/>
          </w:tcPr>
          <w:p w:rsidR="00DB6F48" w:rsidRPr="00BA2629" w:rsidRDefault="00DB6F48" w:rsidP="00DB6F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Elective Approved by Advisor</w:t>
            </w:r>
          </w:p>
        </w:tc>
        <w:tc>
          <w:tcPr>
            <w:tcW w:w="630" w:type="dxa"/>
            <w:vAlign w:val="center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B6F48" w:rsidRPr="00E67D37" w:rsidRDefault="00B20514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DB6F48" w:rsidRPr="00E67D37" w:rsidRDefault="00DB6F48" w:rsidP="00DB6F4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DB6F48" w:rsidRPr="00E67D37" w:rsidRDefault="00DB6F48" w:rsidP="00DB6F48">
            <w:pPr>
              <w:pStyle w:val="NoSpacing"/>
              <w:rPr>
                <w:sz w:val="16"/>
                <w:szCs w:val="16"/>
              </w:rPr>
            </w:pPr>
          </w:p>
        </w:tc>
      </w:tr>
      <w:tr w:rsidR="00DB6F48" w:rsidTr="009722C9">
        <w:tc>
          <w:tcPr>
            <w:tcW w:w="4135" w:type="dxa"/>
            <w:vAlign w:val="bottom"/>
          </w:tcPr>
          <w:p w:rsidR="00DB6F48" w:rsidRPr="00BA2629" w:rsidRDefault="00DB6F48" w:rsidP="00DB6F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Elective Approved by Advisor</w:t>
            </w:r>
          </w:p>
        </w:tc>
        <w:tc>
          <w:tcPr>
            <w:tcW w:w="630" w:type="dxa"/>
            <w:vAlign w:val="center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B6F48" w:rsidRPr="00E67D37" w:rsidRDefault="00B20514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9722C9">
        <w:tc>
          <w:tcPr>
            <w:tcW w:w="4135" w:type="dxa"/>
            <w:vAlign w:val="bottom"/>
          </w:tcPr>
          <w:p w:rsidR="00DB6F48" w:rsidRPr="00BA2629" w:rsidRDefault="00DB6F48" w:rsidP="00DB6F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EDUC 4401 Content Area Literacy</w:t>
            </w:r>
          </w:p>
        </w:tc>
        <w:tc>
          <w:tcPr>
            <w:tcW w:w="630" w:type="dxa"/>
            <w:vAlign w:val="center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Adm. to TE</w:t>
            </w:r>
          </w:p>
        </w:tc>
        <w:tc>
          <w:tcPr>
            <w:tcW w:w="1463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9722C9">
        <w:tc>
          <w:tcPr>
            <w:tcW w:w="4135" w:type="dxa"/>
            <w:shd w:val="clear" w:color="auto" w:fill="F2F2F2" w:themeFill="background1" w:themeFillShade="F2"/>
          </w:tcPr>
          <w:p w:rsidR="00DB6F48" w:rsidRPr="00BA2629" w:rsidRDefault="00DB6F48" w:rsidP="00DB6F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B6F48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B6F48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B6F48" w:rsidTr="009722C9">
        <w:tc>
          <w:tcPr>
            <w:tcW w:w="4135" w:type="dxa"/>
          </w:tcPr>
          <w:p w:rsidR="00DB6F48" w:rsidRPr="00046BBE" w:rsidRDefault="00DB6F48" w:rsidP="00DB6F48">
            <w:pPr>
              <w:rPr>
                <w:sz w:val="16"/>
                <w:szCs w:val="16"/>
              </w:rPr>
            </w:pPr>
            <w:r w:rsidRPr="002C44C6"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shd w:val="clear" w:color="auto" w:fill="FFFFFF" w:themeFill="background1"/>
          </w:tcPr>
          <w:p w:rsidR="00DB6F48" w:rsidRPr="00194BA6" w:rsidRDefault="00DB6F48" w:rsidP="00DB6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B6F48" w:rsidRPr="00194BA6" w:rsidRDefault="00DB6F48" w:rsidP="00DB6F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B6F48" w:rsidRPr="00194BA6" w:rsidRDefault="00DB6F48" w:rsidP="00DB6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DB6F48" w:rsidRPr="00194BA6" w:rsidRDefault="00DB6F48" w:rsidP="00DB6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DB6F48" w:rsidRPr="00473C19" w:rsidRDefault="00DB6F48" w:rsidP="00DB6F48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DB6F48" w:rsidRPr="00473C19" w:rsidRDefault="00DB6F48" w:rsidP="00DB6F48">
            <w:pPr>
              <w:rPr>
                <w:sz w:val="16"/>
                <w:szCs w:val="16"/>
              </w:rPr>
            </w:pPr>
          </w:p>
        </w:tc>
      </w:tr>
      <w:tr w:rsidR="00DB6F48" w:rsidTr="009722C9">
        <w:tc>
          <w:tcPr>
            <w:tcW w:w="4135" w:type="dxa"/>
          </w:tcPr>
          <w:p w:rsidR="00DB6F48" w:rsidRPr="00BA2629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3334 Secondary Art School Methods</w:t>
            </w:r>
          </w:p>
        </w:tc>
        <w:tc>
          <w:tcPr>
            <w:tcW w:w="63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DB6F48" w:rsidRPr="00CE5637" w:rsidRDefault="00DB6F48" w:rsidP="00DB6F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credits of Studio Art classes</w:t>
            </w:r>
          </w:p>
        </w:tc>
        <w:tc>
          <w:tcPr>
            <w:tcW w:w="1463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9722C9">
        <w:tc>
          <w:tcPr>
            <w:tcW w:w="4135" w:type="dxa"/>
          </w:tcPr>
          <w:p w:rsidR="00DB6F48" w:rsidRPr="00BA2629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1102 Survey of Art History II</w:t>
            </w:r>
          </w:p>
        </w:tc>
        <w:tc>
          <w:tcPr>
            <w:tcW w:w="630" w:type="dxa"/>
          </w:tcPr>
          <w:p w:rsidR="00DB6F48" w:rsidRPr="00396F79" w:rsidRDefault="00DB6F48" w:rsidP="00DB6F48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DB6F4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F95FBE">
        <w:tc>
          <w:tcPr>
            <w:tcW w:w="4135" w:type="dxa"/>
            <w:vAlign w:val="bottom"/>
          </w:tcPr>
          <w:p w:rsidR="00DB6F48" w:rsidRPr="00BA2629" w:rsidRDefault="00DB6F48" w:rsidP="00DB6F4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ART Elective Approved by Advisor</w:t>
            </w:r>
          </w:p>
        </w:tc>
        <w:tc>
          <w:tcPr>
            <w:tcW w:w="63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B6F48" w:rsidRPr="00E67D37" w:rsidRDefault="00B20514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9722C9">
        <w:tc>
          <w:tcPr>
            <w:tcW w:w="4135" w:type="dxa"/>
          </w:tcPr>
          <w:p w:rsidR="00DB6F48" w:rsidRPr="00292C65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 Approved by Advisor</w:t>
            </w:r>
          </w:p>
        </w:tc>
        <w:tc>
          <w:tcPr>
            <w:tcW w:w="63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B6F48" w:rsidRPr="00E67D37" w:rsidRDefault="00B20514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9722C9">
        <w:tc>
          <w:tcPr>
            <w:tcW w:w="4135" w:type="dxa"/>
            <w:shd w:val="clear" w:color="auto" w:fill="F2F2F2" w:themeFill="background1" w:themeFillShade="F2"/>
          </w:tcPr>
          <w:p w:rsidR="00DB6F48" w:rsidRPr="00BA2629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B6F48" w:rsidTr="009722C9">
        <w:tc>
          <w:tcPr>
            <w:tcW w:w="4135" w:type="dxa"/>
          </w:tcPr>
          <w:p w:rsidR="00DB6F48" w:rsidRPr="00BA2629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DB6F48" w:rsidRPr="00BA2629" w:rsidRDefault="00DB6F48" w:rsidP="00DB6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B6F48" w:rsidRPr="00BA2629" w:rsidRDefault="00DB6F48" w:rsidP="00DB6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B6F48" w:rsidRPr="00BA2629" w:rsidRDefault="00DB6F48" w:rsidP="00DB6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B6F48" w:rsidRPr="00BA2629" w:rsidRDefault="00DB6F48" w:rsidP="00DB6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DB6F48" w:rsidRPr="00473C19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463" w:type="dxa"/>
            <w:shd w:val="clear" w:color="auto" w:fill="FFFFFF" w:themeFill="background1"/>
          </w:tcPr>
          <w:p w:rsidR="00DB6F48" w:rsidRPr="00DF4494" w:rsidRDefault="00DB6F48" w:rsidP="00DB6F48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DB6F48" w:rsidTr="009722C9">
        <w:tc>
          <w:tcPr>
            <w:tcW w:w="4135" w:type="dxa"/>
          </w:tcPr>
          <w:p w:rsidR="00DB6F48" w:rsidRPr="00B67A57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B20514">
              <w:rPr>
                <w:sz w:val="16"/>
                <w:szCs w:val="16"/>
              </w:rPr>
              <w:t>, Su</w:t>
            </w:r>
          </w:p>
        </w:tc>
        <w:tc>
          <w:tcPr>
            <w:tcW w:w="2970" w:type="dxa"/>
          </w:tcPr>
          <w:p w:rsidR="00DB6F48" w:rsidRPr="00E67D37" w:rsidRDefault="00DB6F48" w:rsidP="00DB6F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463" w:type="dxa"/>
          </w:tcPr>
          <w:p w:rsidR="00DB6F48" w:rsidRPr="00DF4494" w:rsidRDefault="00DB6F48" w:rsidP="00DB6F48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DB6F48" w:rsidTr="009722C9">
        <w:tc>
          <w:tcPr>
            <w:tcW w:w="4135" w:type="dxa"/>
          </w:tcPr>
          <w:p w:rsidR="00DB6F48" w:rsidRPr="00B67A57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B6F48" w:rsidRPr="00E67D37" w:rsidRDefault="00B20514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DB6F48" w:rsidRPr="00E67D37" w:rsidRDefault="00DB6F48" w:rsidP="00DB6F4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463" w:type="dxa"/>
          </w:tcPr>
          <w:p w:rsidR="00DB6F48" w:rsidRPr="00B20514" w:rsidRDefault="00DB6F48" w:rsidP="00DB6F48">
            <w:pPr>
              <w:pStyle w:val="NoSpacing"/>
              <w:rPr>
                <w:sz w:val="12"/>
                <w:szCs w:val="12"/>
              </w:rPr>
            </w:pPr>
            <w:r w:rsidRPr="00B20514">
              <w:rPr>
                <w:sz w:val="12"/>
                <w:szCs w:val="12"/>
              </w:rPr>
              <w:t>EDUC 3311,</w:t>
            </w:r>
            <w:r w:rsidR="00B20514" w:rsidRPr="00B20514">
              <w:rPr>
                <w:sz w:val="12"/>
                <w:szCs w:val="12"/>
              </w:rPr>
              <w:t xml:space="preserve"> SPED 3350</w:t>
            </w:r>
          </w:p>
        </w:tc>
      </w:tr>
      <w:tr w:rsidR="00DB6F48" w:rsidTr="009722C9">
        <w:tc>
          <w:tcPr>
            <w:tcW w:w="4135" w:type="dxa"/>
          </w:tcPr>
          <w:p w:rsidR="00DB6F48" w:rsidRPr="00B67A57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B6F48" w:rsidRPr="00E67D37" w:rsidRDefault="00B20514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Adm. to TE</w:t>
            </w:r>
          </w:p>
        </w:tc>
        <w:tc>
          <w:tcPr>
            <w:tcW w:w="1463" w:type="dxa"/>
          </w:tcPr>
          <w:p w:rsidR="00DB6F48" w:rsidRPr="00DF4494" w:rsidRDefault="00DB6F48" w:rsidP="00DB6F48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DB6F48" w:rsidTr="003D7F5A">
        <w:tc>
          <w:tcPr>
            <w:tcW w:w="4135" w:type="dxa"/>
          </w:tcPr>
          <w:p w:rsidR="00DB6F48" w:rsidRPr="00292C65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 Approved by Advisor</w:t>
            </w:r>
          </w:p>
        </w:tc>
        <w:tc>
          <w:tcPr>
            <w:tcW w:w="630" w:type="dxa"/>
            <w:vAlign w:val="center"/>
          </w:tcPr>
          <w:p w:rsidR="00DB6F48" w:rsidRPr="00292C65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B6F48" w:rsidRPr="00292C65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B6F48" w:rsidRPr="00E67D37" w:rsidRDefault="00B20514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3D7F5A">
        <w:tc>
          <w:tcPr>
            <w:tcW w:w="4135" w:type="dxa"/>
          </w:tcPr>
          <w:p w:rsidR="00DB6F48" w:rsidRPr="00292C65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 Approved by Advisor</w:t>
            </w:r>
          </w:p>
        </w:tc>
        <w:tc>
          <w:tcPr>
            <w:tcW w:w="630" w:type="dxa"/>
            <w:vAlign w:val="center"/>
          </w:tcPr>
          <w:p w:rsidR="00DB6F48" w:rsidRPr="00292C65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B6F48" w:rsidRPr="00292C65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B6F48" w:rsidRPr="00E67D37" w:rsidRDefault="00B20514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DB6F48" w:rsidRPr="00DF4494" w:rsidRDefault="00DB6F48" w:rsidP="00DB6F4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E00490">
        <w:tc>
          <w:tcPr>
            <w:tcW w:w="4135" w:type="dxa"/>
            <w:shd w:val="clear" w:color="auto" w:fill="F2F2F2" w:themeFill="background1" w:themeFillShade="F2"/>
          </w:tcPr>
          <w:p w:rsidR="00DB6F48" w:rsidRPr="00E00490" w:rsidRDefault="00DB6F48" w:rsidP="00E00490">
            <w:pPr>
              <w:rPr>
                <w:sz w:val="16"/>
                <w:szCs w:val="16"/>
              </w:rPr>
            </w:pPr>
            <w:r w:rsidRPr="00E00490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E00490" w:rsidRPr="00E00490">
              <w:rPr>
                <w:sz w:val="16"/>
                <w:szCs w:val="16"/>
              </w:rPr>
              <w:t>Total</w:t>
            </w:r>
            <w:r w:rsidRPr="00E00490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B6F48" w:rsidRPr="00E00490" w:rsidRDefault="00DB6F48" w:rsidP="00DB6F48">
            <w:pPr>
              <w:pStyle w:val="NoSpacing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E00490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B6F48" w:rsidRPr="00E00490" w:rsidRDefault="00DB6F48" w:rsidP="00DB6F48">
            <w:pPr>
              <w:pStyle w:val="NoSpacing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B6F48" w:rsidRPr="00E00490" w:rsidRDefault="00DB6F48" w:rsidP="00DB6F48">
            <w:pPr>
              <w:pStyle w:val="NoSpacing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B6F48" w:rsidRPr="00E00490" w:rsidRDefault="00DB6F48" w:rsidP="00DB6F48">
            <w:pPr>
              <w:pStyle w:val="NoSpacing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DB6F48" w:rsidRPr="00E00490" w:rsidRDefault="00DB6F48" w:rsidP="00DB6F48">
            <w:pPr>
              <w:pStyle w:val="NoSpacing"/>
              <w:rPr>
                <w:color w:val="F2F2F2" w:themeColor="background1" w:themeShade="F2"/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DB6F48" w:rsidRPr="00E00490" w:rsidRDefault="00DB6F48" w:rsidP="00DB6F48">
            <w:pPr>
              <w:pStyle w:val="NoSpacing"/>
              <w:rPr>
                <w:color w:val="F2F2F2" w:themeColor="background1" w:themeShade="F2"/>
                <w:sz w:val="14"/>
                <w:szCs w:val="16"/>
              </w:rPr>
            </w:pPr>
          </w:p>
        </w:tc>
      </w:tr>
      <w:tr w:rsidR="00DB6F48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B6F48" w:rsidRPr="00C04A5A" w:rsidRDefault="00DB6F48" w:rsidP="00DB6F4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B6F48" w:rsidTr="009722C9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:rsidR="00DB6F48" w:rsidRDefault="00DB6F48" w:rsidP="00DB6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DB6F48" w:rsidRDefault="00DB6F48" w:rsidP="00DB6F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1463" w:type="dxa"/>
            <w:shd w:val="clear" w:color="auto" w:fill="FFFFFF" w:themeFill="background1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9722C9">
        <w:tc>
          <w:tcPr>
            <w:tcW w:w="4135" w:type="dxa"/>
            <w:shd w:val="clear" w:color="auto" w:fill="F2F2F2" w:themeFill="background1" w:themeFillShade="F2"/>
          </w:tcPr>
          <w:p w:rsidR="00DB6F48" w:rsidRPr="00B67A57" w:rsidRDefault="00DB6F48" w:rsidP="00DB6F4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B6F48" w:rsidRPr="00E67D37" w:rsidRDefault="00DB6F48" w:rsidP="00DB6F4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</w:p>
        </w:tc>
      </w:tr>
      <w:tr w:rsidR="00DB6F48" w:rsidTr="00CF321F">
        <w:tc>
          <w:tcPr>
            <w:tcW w:w="11178" w:type="dxa"/>
            <w:gridSpan w:val="7"/>
          </w:tcPr>
          <w:p w:rsidR="00DB6F48" w:rsidRPr="00943870" w:rsidRDefault="00DB6F48" w:rsidP="00DB6F4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B6F48" w:rsidRPr="00C04A5A" w:rsidRDefault="00DB6F48" w:rsidP="00DB6F4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9F2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9F22B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9F22B1">
              <w:rPr>
                <w:b/>
                <w:sz w:val="24"/>
                <w:szCs w:val="24"/>
              </w:rPr>
              <w:t>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446A37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3311</w:t>
            </w:r>
            <w:r w:rsidR="00A04E02">
              <w:rPr>
                <w:sz w:val="18"/>
                <w:szCs w:val="18"/>
              </w:rPr>
              <w:t xml:space="preserve"> Instructional Technology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8C3220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8C322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8C322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8C3220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C3220">
        <w:tc>
          <w:tcPr>
            <w:tcW w:w="4885" w:type="dxa"/>
            <w:shd w:val="clear" w:color="auto" w:fill="D9D9D9" w:themeFill="background1" w:themeFillShade="D9"/>
          </w:tcPr>
          <w:p w:rsidR="00B60C98" w:rsidRPr="008C3220" w:rsidRDefault="008C3220" w:rsidP="00D451FC">
            <w:pPr>
              <w:jc w:val="both"/>
              <w:rPr>
                <w:b/>
                <w:sz w:val="18"/>
                <w:szCs w:val="18"/>
              </w:rPr>
            </w:pPr>
            <w:r w:rsidRPr="008C3220">
              <w:rPr>
                <w:b/>
                <w:sz w:val="18"/>
                <w:szCs w:val="18"/>
              </w:rPr>
              <w:t>Art 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8C3220" w:rsidRDefault="008C3220" w:rsidP="00D451FC">
            <w:pPr>
              <w:jc w:val="center"/>
              <w:rPr>
                <w:b/>
                <w:sz w:val="18"/>
                <w:szCs w:val="18"/>
              </w:rPr>
            </w:pPr>
            <w:r w:rsidRPr="008C322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46A3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1100 Introduction to Art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446A37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46A3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1101 Survey of Art History I</w:t>
            </w:r>
          </w:p>
        </w:tc>
        <w:tc>
          <w:tcPr>
            <w:tcW w:w="614" w:type="dxa"/>
          </w:tcPr>
          <w:p w:rsidR="00B60C98" w:rsidRPr="001F656B" w:rsidRDefault="00446A37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46A3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1102 Survey of Art History II</w:t>
            </w:r>
          </w:p>
        </w:tc>
        <w:tc>
          <w:tcPr>
            <w:tcW w:w="614" w:type="dxa"/>
          </w:tcPr>
          <w:p w:rsidR="00B60C98" w:rsidRPr="001F656B" w:rsidRDefault="00446A37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D422C5">
        <w:tc>
          <w:tcPr>
            <w:tcW w:w="4885" w:type="dxa"/>
            <w:shd w:val="clear" w:color="auto" w:fill="auto"/>
          </w:tcPr>
          <w:p w:rsidR="00B22F4F" w:rsidRPr="001F656B" w:rsidRDefault="00446A3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1103 Creative Process</w:t>
            </w:r>
          </w:p>
        </w:tc>
        <w:tc>
          <w:tcPr>
            <w:tcW w:w="614" w:type="dxa"/>
          </w:tcPr>
          <w:p w:rsidR="00B22F4F" w:rsidRPr="001F656B" w:rsidRDefault="00446A37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left w:val="nil"/>
            </w:tcBorders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46A3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1104 Creative Process</w:t>
            </w:r>
          </w:p>
        </w:tc>
        <w:tc>
          <w:tcPr>
            <w:tcW w:w="614" w:type="dxa"/>
          </w:tcPr>
          <w:p w:rsidR="00B60C98" w:rsidRPr="001F656B" w:rsidRDefault="00446A37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46A3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1105 Drawing</w:t>
            </w:r>
          </w:p>
        </w:tc>
        <w:tc>
          <w:tcPr>
            <w:tcW w:w="614" w:type="dxa"/>
          </w:tcPr>
          <w:p w:rsidR="00B60C98" w:rsidRPr="001F656B" w:rsidRDefault="00446A37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46A3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3334 Secondary Art School Methods</w:t>
            </w:r>
          </w:p>
        </w:tc>
        <w:tc>
          <w:tcPr>
            <w:tcW w:w="614" w:type="dxa"/>
          </w:tcPr>
          <w:p w:rsidR="00B60C98" w:rsidRPr="001F656B" w:rsidRDefault="00446A37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2C629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446A3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Elective</w:t>
            </w:r>
            <w:r w:rsidR="003F7F3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Approved by Advisor</w:t>
            </w:r>
          </w:p>
        </w:tc>
        <w:tc>
          <w:tcPr>
            <w:tcW w:w="614" w:type="dxa"/>
          </w:tcPr>
          <w:p w:rsidR="00B60C98" w:rsidRPr="001F656B" w:rsidRDefault="00446A37" w:rsidP="006E2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B60C98" w:rsidRPr="00D422C5" w:rsidRDefault="00D422C5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46A37" w:rsidP="0044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46A37" w:rsidP="0044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46A37" w:rsidP="00446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D422C5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00490" w:rsidP="00E0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E0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E00490" w:rsidP="00E0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E0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E00490" w:rsidP="00E0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E0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E00490" w:rsidP="00E0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00490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6.14.20187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39452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D422C5">
        <w:rPr>
          <w:rFonts w:ascii="Calibri" w:eastAsia="Times New Roman" w:hAnsi="Calibri" w:cs="Times New Roman"/>
          <w:sz w:val="20"/>
          <w:szCs w:val="20"/>
        </w:rPr>
        <w:t>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6F4B"/>
    <w:rsid w:val="00061C69"/>
    <w:rsid w:val="000717A1"/>
    <w:rsid w:val="0007395E"/>
    <w:rsid w:val="00075766"/>
    <w:rsid w:val="00085859"/>
    <w:rsid w:val="000B6EFB"/>
    <w:rsid w:val="000C4C05"/>
    <w:rsid w:val="000D3B74"/>
    <w:rsid w:val="000F1A52"/>
    <w:rsid w:val="001053B5"/>
    <w:rsid w:val="00121BC3"/>
    <w:rsid w:val="00122166"/>
    <w:rsid w:val="00170351"/>
    <w:rsid w:val="00194BA6"/>
    <w:rsid w:val="001A7C24"/>
    <w:rsid w:val="001B04E4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A7B3B"/>
    <w:rsid w:val="003E1CBA"/>
    <w:rsid w:val="003F2805"/>
    <w:rsid w:val="003F7D9B"/>
    <w:rsid w:val="003F7F3D"/>
    <w:rsid w:val="00400810"/>
    <w:rsid w:val="00434098"/>
    <w:rsid w:val="00443C4E"/>
    <w:rsid w:val="00446A37"/>
    <w:rsid w:val="00466AA7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A240C"/>
    <w:rsid w:val="005E4D62"/>
    <w:rsid w:val="006158FE"/>
    <w:rsid w:val="0063135C"/>
    <w:rsid w:val="00631499"/>
    <w:rsid w:val="00663CDA"/>
    <w:rsid w:val="006808E0"/>
    <w:rsid w:val="00692E8E"/>
    <w:rsid w:val="006A58DC"/>
    <w:rsid w:val="006A6AF8"/>
    <w:rsid w:val="006C0339"/>
    <w:rsid w:val="006C35D6"/>
    <w:rsid w:val="006D5CCA"/>
    <w:rsid w:val="006E2020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C3220"/>
    <w:rsid w:val="008E10D6"/>
    <w:rsid w:val="008F1E98"/>
    <w:rsid w:val="008F6048"/>
    <w:rsid w:val="00936658"/>
    <w:rsid w:val="00943870"/>
    <w:rsid w:val="00944648"/>
    <w:rsid w:val="00960F7C"/>
    <w:rsid w:val="009722C9"/>
    <w:rsid w:val="00975015"/>
    <w:rsid w:val="0098617C"/>
    <w:rsid w:val="009B42A4"/>
    <w:rsid w:val="009F22B1"/>
    <w:rsid w:val="00A04E02"/>
    <w:rsid w:val="00A3318E"/>
    <w:rsid w:val="00A513C9"/>
    <w:rsid w:val="00A94A30"/>
    <w:rsid w:val="00AA1DB7"/>
    <w:rsid w:val="00AA4B37"/>
    <w:rsid w:val="00AB7151"/>
    <w:rsid w:val="00AC5A04"/>
    <w:rsid w:val="00B20514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96D26"/>
    <w:rsid w:val="00CA528E"/>
    <w:rsid w:val="00CC7589"/>
    <w:rsid w:val="00CD0B7C"/>
    <w:rsid w:val="00CF321F"/>
    <w:rsid w:val="00CF66F8"/>
    <w:rsid w:val="00D27292"/>
    <w:rsid w:val="00D30A41"/>
    <w:rsid w:val="00D34724"/>
    <w:rsid w:val="00D422C5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B3159"/>
    <w:rsid w:val="00DB6F48"/>
    <w:rsid w:val="00DC4E37"/>
    <w:rsid w:val="00DD67D4"/>
    <w:rsid w:val="00DF097F"/>
    <w:rsid w:val="00DF4494"/>
    <w:rsid w:val="00DF6243"/>
    <w:rsid w:val="00E00490"/>
    <w:rsid w:val="00E67D37"/>
    <w:rsid w:val="00E71323"/>
    <w:rsid w:val="00E71BB2"/>
    <w:rsid w:val="00E725D8"/>
    <w:rsid w:val="00E80337"/>
    <w:rsid w:val="00EE61EE"/>
    <w:rsid w:val="00EF141B"/>
    <w:rsid w:val="00F02567"/>
    <w:rsid w:val="00F5131F"/>
    <w:rsid w:val="00F74EE3"/>
    <w:rsid w:val="00F84E02"/>
    <w:rsid w:val="00F859C0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F71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30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23</cp:revision>
  <cp:lastPrinted>2016-09-01T20:48:00Z</cp:lastPrinted>
  <dcterms:created xsi:type="dcterms:W3CDTF">2018-02-14T22:33:00Z</dcterms:created>
  <dcterms:modified xsi:type="dcterms:W3CDTF">2018-06-14T18:35:00Z</dcterms:modified>
</cp:coreProperties>
</file>