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45CBD">
                              <w:rPr>
                                <w:b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  <w:p w:rsidR="00D86D33" w:rsidRDefault="0058496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ADTC, Cosmetology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D45CBD">
                        <w:rPr>
                          <w:b/>
                          <w:sz w:val="32"/>
                          <w:szCs w:val="32"/>
                        </w:rPr>
                        <w:t>9-2020</w:t>
                      </w:r>
                    </w:p>
                    <w:p w:rsidR="00D86D33" w:rsidRDefault="0058496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ADTC, Cosmetology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540"/>
        <w:gridCol w:w="540"/>
        <w:gridCol w:w="630"/>
        <w:gridCol w:w="630"/>
        <w:gridCol w:w="2070"/>
        <w:gridCol w:w="1913"/>
      </w:tblGrid>
      <w:tr w:rsidR="00BD1E85" w:rsidTr="00C0108A">
        <w:tc>
          <w:tcPr>
            <w:tcW w:w="485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07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C0108A">
        <w:tc>
          <w:tcPr>
            <w:tcW w:w="4855" w:type="dxa"/>
          </w:tcPr>
          <w:p w:rsidR="00BD1E85" w:rsidRPr="006751FA" w:rsidRDefault="00584961" w:rsidP="00BD1E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0116: Introduction to Principles and Practices of Cosmetology</w:t>
            </w:r>
          </w:p>
        </w:tc>
        <w:tc>
          <w:tcPr>
            <w:tcW w:w="540" w:type="dxa"/>
            <w:vAlign w:val="center"/>
          </w:tcPr>
          <w:p w:rsidR="00BD1E85" w:rsidRPr="006751FA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D1E85" w:rsidRPr="00E67D37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BD1E85" w:rsidRPr="00E67D37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BD1E85" w:rsidRPr="00E67D37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BD1E85" w:rsidRPr="00E67D37" w:rsidRDefault="00584961" w:rsidP="00BD1E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</w:tr>
      <w:tr w:rsidR="00BD787A" w:rsidTr="00C0108A">
        <w:tc>
          <w:tcPr>
            <w:tcW w:w="4855" w:type="dxa"/>
          </w:tcPr>
          <w:p w:rsidR="00056F4B" w:rsidRPr="00E67D37" w:rsidRDefault="00584961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Cosmetology</w:t>
            </w:r>
          </w:p>
        </w:tc>
        <w:tc>
          <w:tcPr>
            <w:tcW w:w="540" w:type="dxa"/>
            <w:vAlign w:val="center"/>
          </w:tcPr>
          <w:p w:rsidR="00056F4B" w:rsidRPr="00E67D37" w:rsidRDefault="005849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5849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849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584961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</w:tr>
      <w:tr w:rsidR="00BD787A" w:rsidTr="00C0108A">
        <w:tc>
          <w:tcPr>
            <w:tcW w:w="4855" w:type="dxa"/>
          </w:tcPr>
          <w:p w:rsidR="00056F4B" w:rsidRPr="00E67D37" w:rsidRDefault="00056F4B" w:rsidP="001D65E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056F4B" w:rsidRPr="00E67D37" w:rsidRDefault="00056F4B" w:rsidP="004A1D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C0108A">
        <w:tc>
          <w:tcPr>
            <w:tcW w:w="485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0108A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58496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and Practices of Cosmetology I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700B0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  <w:tc>
          <w:tcPr>
            <w:tcW w:w="1913" w:type="dxa"/>
          </w:tcPr>
          <w:p w:rsidR="00056F4B" w:rsidRPr="00E67D3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C0108A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and Practices of Cosmetology II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1913" w:type="dxa"/>
          </w:tcPr>
          <w:p w:rsidR="00056F4B" w:rsidRPr="00E67D3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056F4B" w:rsidP="00B1736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C0108A">
        <w:tc>
          <w:tcPr>
            <w:tcW w:w="4855" w:type="dxa"/>
          </w:tcPr>
          <w:p w:rsidR="0054658C" w:rsidRPr="00194BA6" w:rsidRDefault="0054658C" w:rsidP="00FC399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C0108A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0108A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C0108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 Fundamental Principles and Practices of Cosmetology III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</w:tcPr>
          <w:p w:rsidR="00056F4B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0116</w:t>
            </w:r>
          </w:p>
        </w:tc>
        <w:tc>
          <w:tcPr>
            <w:tcW w:w="1913" w:type="dxa"/>
          </w:tcPr>
          <w:p w:rsidR="00056F4B" w:rsidRPr="00194BA6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</w:t>
            </w:r>
          </w:p>
        </w:tc>
      </w:tr>
      <w:tr w:rsidR="00BD787A" w:rsidTr="00C0108A">
        <w:trPr>
          <w:trHeight w:val="110"/>
        </w:trPr>
        <w:tc>
          <w:tcPr>
            <w:tcW w:w="4855" w:type="dxa"/>
          </w:tcPr>
          <w:p w:rsidR="00056F4B" w:rsidRPr="00194BA6" w:rsidRDefault="00C0108A" w:rsidP="0014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0157: Fundamental Principles and Practices of Cosmetology IV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</w:tcPr>
          <w:p w:rsidR="00056F4B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1913" w:type="dxa"/>
          </w:tcPr>
          <w:p w:rsidR="00056F4B" w:rsidRPr="00194BA6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</w:t>
            </w:r>
          </w:p>
        </w:tc>
      </w:tr>
      <w:tr w:rsidR="0054658C" w:rsidTr="00C0108A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4658C" w:rsidRPr="00C0108A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B1851" w:rsidRPr="00C0108A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C0108A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C47DAC" w:rsidRDefault="00C0108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C0108A">
        <w:tc>
          <w:tcPr>
            <w:tcW w:w="4855" w:type="dxa"/>
          </w:tcPr>
          <w:p w:rsidR="00BD787A" w:rsidRPr="00292C65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Advanced Principles and Practices of Cosmetology I</w:t>
            </w:r>
          </w:p>
        </w:tc>
        <w:tc>
          <w:tcPr>
            <w:tcW w:w="540" w:type="dxa"/>
            <w:vAlign w:val="center"/>
          </w:tcPr>
          <w:p w:rsidR="00BD787A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D787A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0127, COSM 0156</w:t>
            </w: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C0108A">
        <w:tc>
          <w:tcPr>
            <w:tcW w:w="4855" w:type="dxa"/>
          </w:tcPr>
          <w:p w:rsidR="0054658C" w:rsidRPr="00292C65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Advanced Principles and Practices of Cosmetology II</w:t>
            </w:r>
          </w:p>
        </w:tc>
        <w:tc>
          <w:tcPr>
            <w:tcW w:w="540" w:type="dxa"/>
            <w:vAlign w:val="center"/>
          </w:tcPr>
          <w:p w:rsidR="0054658C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54658C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54658C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0157</w:t>
            </w:r>
          </w:p>
        </w:tc>
        <w:tc>
          <w:tcPr>
            <w:tcW w:w="1913" w:type="dxa"/>
          </w:tcPr>
          <w:p w:rsidR="0054658C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0236</w:t>
            </w:r>
          </w:p>
        </w:tc>
      </w:tr>
      <w:tr w:rsidR="00BD787A" w:rsidTr="00C0108A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C0108A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Pr="00C0108A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C0108A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C47DAC" w:rsidRDefault="00C0108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1722"/>
        <w:gridCol w:w="1708"/>
        <w:gridCol w:w="899"/>
        <w:gridCol w:w="250"/>
        <w:gridCol w:w="101"/>
        <w:gridCol w:w="23"/>
        <w:gridCol w:w="697"/>
      </w:tblGrid>
      <w:tr w:rsidR="00B60C98" w:rsidRPr="00B60C98" w:rsidTr="008C0E4F"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45CBD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8C0E4F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8C0E4F">
              <w:rPr>
                <w:b/>
                <w:sz w:val="20"/>
                <w:szCs w:val="20"/>
              </w:rPr>
              <w:t>GE</w:t>
            </w:r>
            <w:r w:rsidR="00C21702">
              <w:rPr>
                <w:b/>
                <w:sz w:val="20"/>
                <w:szCs w:val="20"/>
              </w:rPr>
              <w:t xml:space="preserve"> Objectives are </w:t>
            </w:r>
            <w:r w:rsidR="008C0E4F">
              <w:rPr>
                <w:b/>
                <w:sz w:val="20"/>
                <w:szCs w:val="20"/>
              </w:rPr>
              <w:t xml:space="preserve">not </w:t>
            </w:r>
            <w:r w:rsidR="00C21702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C0E4F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8C0E4F">
        <w:trPr>
          <w:trHeight w:val="212"/>
        </w:trPr>
        <w:tc>
          <w:tcPr>
            <w:tcW w:w="5215" w:type="dxa"/>
            <w:shd w:val="clear" w:color="auto" w:fill="D9D9D9" w:themeFill="background1" w:themeFillShade="D9"/>
          </w:tcPr>
          <w:p w:rsidR="00B60C98" w:rsidRPr="00D451FC" w:rsidRDefault="008C0E4F" w:rsidP="008C0E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ADTC</w:t>
            </w:r>
            <w:r w:rsidR="00EB714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Cosmetology -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="00EB714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C0E4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6751FA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</w:t>
            </w:r>
            <w:r w:rsidR="00B60C98" w:rsidRPr="006751FA">
              <w:rPr>
                <w:sz w:val="18"/>
                <w:szCs w:val="18"/>
              </w:rPr>
              <w:t>)</w:t>
            </w:r>
            <w:r w:rsidR="00BA1AE7" w:rsidRPr="006751FA">
              <w:rPr>
                <w:sz w:val="18"/>
                <w:szCs w:val="18"/>
              </w:rPr>
              <w:t xml:space="preserve"> 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  <w:r w:rsidR="00B60C98" w:rsidRPr="006751FA">
              <w:rPr>
                <w:sz w:val="18"/>
                <w:szCs w:val="18"/>
              </w:rPr>
              <w:t>ENGL 1101</w:t>
            </w:r>
            <w:r w:rsidR="00BD1E85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B714C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C0E4F">
        <w:tc>
          <w:tcPr>
            <w:tcW w:w="5215" w:type="dxa"/>
            <w:shd w:val="clear" w:color="auto" w:fill="auto"/>
          </w:tcPr>
          <w:p w:rsidR="00777362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0116: Introduction to Principles and Practices of Cosmetology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0117: Beginning Principles and Practices of Cosmetology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0126: Fundamental Principles and Practices of Cosmetology 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0127: Fundamental Principles and Practices of Cosmetology II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D30A41" w:rsidRPr="001F656B" w:rsidRDefault="008C0E4F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0156: Fundamental Principles and Practices of Cosmetology III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7"/>
        </w:trPr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0157: Fundamental Principles and Practices of Cosmetology IV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0236: Advanced Principles and Practices of Cosmetology 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8C0E4F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0237: Advanced Principles and Practices of Cosmetology II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C0E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2C6294" w:rsidRDefault="00B60C98" w:rsidP="008C0E4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C0E4F" w:rsidP="00EB7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0E4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0E4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0E4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8C0E4F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C0E4F"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C0E4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4A1DF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6751FA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C0E4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8C0E4F" w:rsidRPr="00B60C98" w:rsidTr="008C0E4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C0E4F" w:rsidRPr="001F656B" w:rsidRDefault="008C0E4F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C0E4F" w:rsidRPr="001F656B" w:rsidRDefault="008C0E4F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C0E4F" w:rsidRPr="00B60C98" w:rsidRDefault="008C0E4F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C0E4F" w:rsidRPr="00B60C98" w:rsidRDefault="008C0E4F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0E4F" w:rsidRPr="00B60C98" w:rsidRDefault="008C0E4F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63CDA" w:rsidP="00D30A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COT</w:t>
            </w:r>
            <w:r w:rsidR="00D30A41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45CB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84961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0E4F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4066"/>
    <w:rsid w:val="00BF6768"/>
    <w:rsid w:val="00C0108A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5CBD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F02567"/>
    <w:rsid w:val="00F04653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2019-06-18T18:18:00Z</dcterms:created>
  <dcterms:modified xsi:type="dcterms:W3CDTF">2019-06-18T18:18:00Z</dcterms:modified>
</cp:coreProperties>
</file>