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03572" w:rsidRPr="00A0716F" w:rsidRDefault="00D03572" w:rsidP="00D0357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D03572" w:rsidRPr="00A0716F" w:rsidRDefault="00D03572" w:rsidP="00D0357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Communication: Visual Communication</w:t>
                                  </w:r>
                                </w:p>
                                <w:p w:rsidR="00D03572" w:rsidRDefault="00D03572" w:rsidP="00D0357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Photo Media Track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31EF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31EF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0357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D03572" w:rsidRPr="00A0716F" w:rsidRDefault="00D03572" w:rsidP="00D0357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D03572" w:rsidRPr="00A0716F" w:rsidRDefault="00D03572" w:rsidP="00D0357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Communication: Visual Communication</w:t>
                            </w:r>
                          </w:p>
                          <w:p w:rsidR="00D03572" w:rsidRDefault="00D03572" w:rsidP="00D0357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Photo Media Track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31EF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31EF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357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65"/>
        <w:gridCol w:w="450"/>
        <w:gridCol w:w="1715"/>
      </w:tblGrid>
      <w:tr w:rsidR="00BD787A" w:rsidTr="007D6DA6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7D6DA6" w:rsidRDefault="00DF097F" w:rsidP="00686401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One</w:t>
            </w:r>
          </w:p>
        </w:tc>
      </w:tr>
      <w:tr w:rsidR="0079178A" w:rsidTr="007D6DA6">
        <w:tc>
          <w:tcPr>
            <w:tcW w:w="4050" w:type="dxa"/>
          </w:tcPr>
          <w:p w:rsidR="0079178A" w:rsidRPr="00E67D37" w:rsidRDefault="0079178A" w:rsidP="007917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79178A" w:rsidRPr="00E67D37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E67D37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178A" w:rsidRPr="00E67D37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79178A" w:rsidRPr="00E67D37" w:rsidRDefault="0079178A" w:rsidP="00791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68223B">
              <w:rPr>
                <w:rFonts w:cstheme="minorHAnsi"/>
                <w:sz w:val="16"/>
                <w:szCs w:val="16"/>
              </w:rPr>
              <w:t>Elective: ART 1103 Creative Process</w:t>
            </w:r>
            <w:r>
              <w:rPr>
                <w:rFonts w:cstheme="minorHAnsi"/>
                <w:sz w:val="16"/>
                <w:szCs w:val="16"/>
              </w:rPr>
              <w:t xml:space="preserve"> is recommended</w:t>
            </w:r>
          </w:p>
        </w:tc>
        <w:tc>
          <w:tcPr>
            <w:tcW w:w="45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68223B" w:rsidRDefault="0079178A" w:rsidP="0079178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68223B" w:rsidRDefault="0079178A" w:rsidP="0079178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Two</w:t>
            </w:r>
          </w:p>
        </w:tc>
      </w:tr>
      <w:tr w:rsidR="0079178A" w:rsidTr="007D6DA6">
        <w:tc>
          <w:tcPr>
            <w:tcW w:w="4050" w:type="dxa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2251 Intro to Photography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3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ENGL 1101 or placement into ENGL 1102</w:t>
            </w:r>
          </w:p>
        </w:tc>
        <w:tc>
          <w:tcPr>
            <w:tcW w:w="171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68223B" w:rsidRDefault="0079178A" w:rsidP="0079178A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: Art 1105 Drawing I is recommended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</w:t>
            </w:r>
            <w:r w:rsidRPr="007D6DA6">
              <w:rPr>
                <w:sz w:val="16"/>
                <w:szCs w:val="16"/>
              </w:rPr>
              <w:t xml:space="preserve"> Elective: CMP 2271 </w:t>
            </w:r>
            <w:r>
              <w:rPr>
                <w:sz w:val="16"/>
                <w:szCs w:val="16"/>
              </w:rPr>
              <w:t>is recommended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Three</w:t>
            </w:r>
          </w:p>
        </w:tc>
      </w:tr>
      <w:tr w:rsidR="0079178A" w:rsidTr="007D6DA6">
        <w:tc>
          <w:tcPr>
            <w:tcW w:w="4050" w:type="dxa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</w:tcPr>
          <w:p w:rsidR="0079178A" w:rsidRPr="007D6DA6" w:rsidRDefault="0079178A" w:rsidP="0079178A">
            <w:pPr>
              <w:tabs>
                <w:tab w:val="center" w:pos="1917"/>
              </w:tabs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3: Math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rPr>
          <w:trHeight w:val="110"/>
        </w:trPr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3352 Photo Communication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 and CMP 2251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Four</w:t>
            </w:r>
          </w:p>
        </w:tc>
      </w:tr>
      <w:tr w:rsidR="0079178A" w:rsidTr="007D6DA6">
        <w:tc>
          <w:tcPr>
            <w:tcW w:w="4050" w:type="dxa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5 with Lab: Science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1D3E2E" w:rsidP="007917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79178A" w:rsidRPr="007D6DA6">
              <w:rPr>
                <w:rFonts w:ascii="Calibri" w:hAnsi="Calibri"/>
                <w:color w:val="000000"/>
                <w:sz w:val="16"/>
                <w:szCs w:val="16"/>
              </w:rPr>
              <w:t xml:space="preserve">Electives: CMP 3310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is recommended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Electives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Electives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Five</w:t>
            </w:r>
          </w:p>
        </w:tc>
      </w:tr>
      <w:tr w:rsidR="0079178A" w:rsidTr="007D6DA6">
        <w:tc>
          <w:tcPr>
            <w:tcW w:w="40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4: CMP 2250 History &amp; Appreciation of Photo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4: Humanities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</w:tcPr>
          <w:p w:rsidR="0079178A" w:rsidRPr="007D6DA6" w:rsidRDefault="0079178A" w:rsidP="007917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</w:t>
            </w:r>
            <w:r w:rsidRPr="007D6DA6">
              <w:rPr>
                <w:sz w:val="16"/>
                <w:szCs w:val="16"/>
              </w:rPr>
              <w:t xml:space="preserve"> Elective: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CMP 3371 is recommended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rFonts w:ascii="Calibri" w:hAnsi="Calibri"/>
                <w:sz w:val="16"/>
                <w:szCs w:val="16"/>
              </w:rPr>
            </w:pPr>
            <w:r w:rsidRPr="007D6DA6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6DA6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Six</w:t>
            </w:r>
          </w:p>
        </w:tc>
      </w:tr>
      <w:tr w:rsidR="0079178A" w:rsidTr="00F37879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6: Behavioral/Social Science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</w:tr>
      <w:tr w:rsidR="0079178A" w:rsidTr="00F37879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6: Behavioral/Social Science</w:t>
            </w:r>
          </w:p>
        </w:tc>
        <w:tc>
          <w:tcPr>
            <w:tcW w:w="450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3355 Studio Photography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  <w:gridSpan w:val="2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2202, CMP 2251, CMP 3352</w:t>
            </w:r>
          </w:p>
        </w:tc>
        <w:tc>
          <w:tcPr>
            <w:tcW w:w="2165" w:type="dxa"/>
            <w:gridSpan w:val="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E74F9E">
        <w:tc>
          <w:tcPr>
            <w:tcW w:w="4050" w:type="dxa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E74F9E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Semester Seven</w:t>
            </w:r>
          </w:p>
        </w:tc>
      </w:tr>
      <w:tr w:rsidR="0079178A" w:rsidTr="00E16E55">
        <w:tc>
          <w:tcPr>
            <w:tcW w:w="4050" w:type="dxa"/>
          </w:tcPr>
          <w:p w:rsidR="0079178A" w:rsidRPr="007D6DA6" w:rsidRDefault="001D3E2E" w:rsidP="00791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  CMP 2203 is recommended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rFonts w:ascii="Calibri" w:hAnsi="Calibri"/>
                <w:sz w:val="16"/>
                <w:szCs w:val="16"/>
              </w:rPr>
              <w:t>CMP 4457 Advanced Photography</w:t>
            </w: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2202, CMP 2251, CMP 3352</w:t>
            </w:r>
          </w:p>
        </w:tc>
        <w:tc>
          <w:tcPr>
            <w:tcW w:w="2165" w:type="dxa"/>
            <w:gridSpan w:val="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B68F0">
        <w:tc>
          <w:tcPr>
            <w:tcW w:w="4050" w:type="dxa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450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B68F0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B68F0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Semester Eight   </w:t>
            </w:r>
          </w:p>
        </w:tc>
      </w:tr>
      <w:tr w:rsidR="0079178A" w:rsidTr="00057644">
        <w:trPr>
          <w:trHeight w:val="139"/>
        </w:trPr>
        <w:tc>
          <w:tcPr>
            <w:tcW w:w="40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 Objective 9: Cultural Diversity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CMP 4403 Mass Communication and Society </w:t>
            </w:r>
          </w:p>
        </w:tc>
        <w:tc>
          <w:tcPr>
            <w:tcW w:w="450" w:type="dxa"/>
            <w:shd w:val="clear" w:color="auto" w:fill="FFFFFF" w:themeFill="background1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</w:tr>
      <w:tr w:rsidR="0079178A" w:rsidTr="00C23D8D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79178A" w:rsidRPr="007D6DA6" w:rsidRDefault="00983417" w:rsidP="00791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C23D8D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C23D8D">
        <w:tc>
          <w:tcPr>
            <w:tcW w:w="4050" w:type="dxa"/>
            <w:vAlign w:val="bottom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7D6DA6">
        <w:tc>
          <w:tcPr>
            <w:tcW w:w="405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rPr>
                <w:sz w:val="16"/>
                <w:szCs w:val="16"/>
              </w:rPr>
            </w:pPr>
            <w:r w:rsidRPr="007D6DA6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9178A" w:rsidRPr="007D6DA6" w:rsidRDefault="00983417" w:rsidP="007917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79178A" w:rsidRPr="007D6DA6" w:rsidRDefault="0079178A" w:rsidP="0079178A">
            <w:pPr>
              <w:pStyle w:val="NoSpacing"/>
              <w:rPr>
                <w:sz w:val="16"/>
                <w:szCs w:val="16"/>
              </w:rPr>
            </w:pPr>
          </w:p>
        </w:tc>
      </w:tr>
      <w:tr w:rsidR="0079178A" w:rsidTr="00B00D09">
        <w:trPr>
          <w:trHeight w:val="275"/>
        </w:trPr>
        <w:tc>
          <w:tcPr>
            <w:tcW w:w="11070" w:type="dxa"/>
            <w:gridSpan w:val="10"/>
          </w:tcPr>
          <w:p w:rsidR="0079178A" w:rsidRPr="00943870" w:rsidRDefault="0079178A" w:rsidP="0079178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9178A" w:rsidRDefault="0079178A" w:rsidP="007917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9178A" w:rsidRPr="00C04A5A" w:rsidRDefault="0079178A" w:rsidP="0079178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6DA6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DA6" w:rsidRPr="00B60C98" w:rsidRDefault="007D6DA6" w:rsidP="007D6D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ion, Visual Communication, Photo Media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Track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7D6DA6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DA6" w:rsidRPr="00B60C98" w:rsidRDefault="007D6DA6" w:rsidP="007D6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D6DA6" w:rsidRPr="00B60C98" w:rsidRDefault="007D6DA6" w:rsidP="007D6DA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D6DA6" w:rsidRPr="00B60C98" w:rsidRDefault="007D6DA6" w:rsidP="007D6DA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7D6DA6" w:rsidRPr="00B60C98" w:rsidRDefault="007D6DA6" w:rsidP="007D6DA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D6DA6" w:rsidRPr="00B60C98" w:rsidRDefault="007D6DA6" w:rsidP="007D6DA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7D6DA6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7D6DA6" w:rsidRPr="00D451FC" w:rsidRDefault="007D6DA6" w:rsidP="007D6DA6">
            <w:pPr>
              <w:jc w:val="both"/>
              <w:rPr>
                <w:b/>
                <w:sz w:val="18"/>
                <w:szCs w:val="18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D6DA6" w:rsidRPr="00D451FC" w:rsidRDefault="003F5FEF" w:rsidP="007D6D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D6DA6" w:rsidRPr="00B60C98" w:rsidRDefault="007D6DA6" w:rsidP="007D6DA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D6DA6" w:rsidRPr="00B60C98" w:rsidRDefault="007D6DA6" w:rsidP="007D6DA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Core Courses:</w:t>
            </w:r>
          </w:p>
        </w:tc>
        <w:tc>
          <w:tcPr>
            <w:tcW w:w="540" w:type="dxa"/>
            <w:shd w:val="clear" w:color="auto" w:fill="auto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Visual Communication Emphasis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553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1110 Media Writing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3E2429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53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553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color w:val="FDE9D9" w:themeColor="accent6" w:themeTint="33"/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2250 History &amp; Appreciation of Photography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A55374" w:rsidRDefault="00A55374" w:rsidP="00A55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537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 xml:space="preserve">CMP 3339 Web Design  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4403 Mass Communication and Society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Photo Media Track:</w:t>
            </w:r>
          </w:p>
        </w:tc>
        <w:tc>
          <w:tcPr>
            <w:tcW w:w="540" w:type="dxa"/>
            <w:shd w:val="clear" w:color="auto" w:fill="auto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EB7482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374" w:rsidRPr="00EF78EC" w:rsidRDefault="00A55374" w:rsidP="00A55374">
            <w:pPr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2250 History &amp; Appreciation of Photography (counted in Obj.  4)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2251 Intro to Photography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5537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3352 Photo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3355 Studio Photography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rFonts w:ascii="Calibri" w:hAnsi="Calibri"/>
                <w:sz w:val="18"/>
                <w:szCs w:val="18"/>
              </w:rPr>
              <w:t>CMP 4457 Advanced Photography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55374" w:rsidRPr="00B60C98" w:rsidTr="00F926A8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 xml:space="preserve">Choose Two from the other track lists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b/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Design Track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2231 Introduction to Graphic Design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55374" w:rsidRPr="00B60C98" w:rsidTr="00F758A5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3336 Studio I: Typography and Digital Media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F758A5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CMP 3338 </w:t>
            </w:r>
            <w:r>
              <w:rPr>
                <w:sz w:val="18"/>
                <w:szCs w:val="18"/>
              </w:rPr>
              <w:t>Studio I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: Typography and Digital Media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A55374" w:rsidP="00A553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4437 Illustration and Brand Identity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55374" w:rsidRPr="00B60C98" w:rsidRDefault="00A55374" w:rsidP="00A553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55374" w:rsidRPr="00B60C98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</w:tr>
      <w:tr w:rsidR="00A55374" w:rsidRPr="00B60C98" w:rsidTr="00686401">
        <w:tc>
          <w:tcPr>
            <w:tcW w:w="4860" w:type="dxa"/>
            <w:shd w:val="clear" w:color="auto" w:fill="auto"/>
          </w:tcPr>
          <w:p w:rsidR="00A55374" w:rsidRPr="00EF78EC" w:rsidRDefault="003F5FEF" w:rsidP="00A553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4438 Graphic Design Portfolio</w:t>
            </w:r>
          </w:p>
        </w:tc>
        <w:tc>
          <w:tcPr>
            <w:tcW w:w="540" w:type="dxa"/>
          </w:tcPr>
          <w:p w:rsidR="00A55374" w:rsidRPr="00EF78EC" w:rsidRDefault="00A55374" w:rsidP="00A55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55374" w:rsidRPr="002C6294" w:rsidRDefault="00A55374" w:rsidP="00A5537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55374" w:rsidRPr="002C6294" w:rsidRDefault="003F5FEF" w:rsidP="00A553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Video Track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3F5FEF" w:rsidRDefault="003F5FEF" w:rsidP="003F5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F5FEF" w:rsidRPr="002B6A71" w:rsidRDefault="003F5FEF" w:rsidP="003F5FE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b/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2271 Television and Video Production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3310 Multiplatform</w:t>
            </w:r>
            <w:r>
              <w:rPr>
                <w:sz w:val="18"/>
                <w:szCs w:val="18"/>
              </w:rPr>
              <w:t xml:space="preserve"> Storytelling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3371 Narrative Video Production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 xml:space="preserve">CMP 4471 Advanced Video </w:t>
            </w:r>
            <w:r>
              <w:rPr>
                <w:sz w:val="18"/>
                <w:szCs w:val="18"/>
              </w:rPr>
              <w:t xml:space="preserve"> Production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5FEF" w:rsidRPr="00B60C98" w:rsidRDefault="003F5FEF" w:rsidP="003F5FE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B60C98" w:rsidRDefault="003F5FEF" w:rsidP="003F5FE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CMP Track Electives (choose two from the following)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b/>
                <w:sz w:val="18"/>
                <w:szCs w:val="18"/>
              </w:rPr>
            </w:pPr>
            <w:r w:rsidRPr="00EF78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1F656B" w:rsidRDefault="003F5FEF" w:rsidP="003F5FEF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2203 Media Literacy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4A03C4" w:rsidRDefault="003F5FEF" w:rsidP="003F5FE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3307 Social and Interactive Media Campaigns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3312 Screenwriting</w:t>
            </w:r>
          </w:p>
        </w:tc>
        <w:tc>
          <w:tcPr>
            <w:tcW w:w="540" w:type="dxa"/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3373 Documentary Cinema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3F5FEF">
        <w:trPr>
          <w:trHeight w:val="212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4404 Gender and Communication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FEF" w:rsidRPr="00EF78EC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3F5FEF" w:rsidRDefault="003F5FEF" w:rsidP="003F5FEF">
            <w:pPr>
              <w:rPr>
                <w:b/>
                <w:sz w:val="18"/>
                <w:szCs w:val="18"/>
              </w:rPr>
            </w:pPr>
            <w:r w:rsidRPr="003F5FEF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E14260" w:rsidRDefault="003F5FEF" w:rsidP="003F5FE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F5FE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4422 Conflict Management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F" w:rsidRPr="001F656B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5FEF" w:rsidRPr="00EF78EC" w:rsidRDefault="003F5FEF" w:rsidP="003F5FEF">
            <w:pPr>
              <w:jc w:val="both"/>
              <w:rPr>
                <w:sz w:val="18"/>
                <w:szCs w:val="18"/>
              </w:rPr>
            </w:pPr>
            <w:r w:rsidRPr="00EF78EC">
              <w:rPr>
                <w:sz w:val="18"/>
                <w:szCs w:val="18"/>
              </w:rPr>
              <w:t>CMP 4483 Rhetoric of Popular Culture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F5FEF" w:rsidRPr="001F656B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5FEF" w:rsidRPr="001F656B" w:rsidRDefault="003F5FEF" w:rsidP="003F5F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F5FEF" w:rsidRPr="001F656B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EF" w:rsidRPr="001F656B" w:rsidRDefault="003F5FEF" w:rsidP="003F5F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EF" w:rsidRPr="001F656B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jc w:val="center"/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EF" w:rsidRPr="001F656B" w:rsidRDefault="003F5FEF" w:rsidP="003F5F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EF" w:rsidRPr="001F656B" w:rsidRDefault="003F5FEF" w:rsidP="003F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B60C98" w:rsidRDefault="003F5FEF" w:rsidP="003F5FE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F5FEF" w:rsidRPr="00B60C98" w:rsidTr="006F45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  <w:r w:rsidRPr="005C191A">
              <w:rPr>
                <w:sz w:val="16"/>
                <w:szCs w:val="16"/>
              </w:rPr>
              <w:t>CMP 2203: Media Literacy is suggested for GE Objective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B60C98" w:rsidRDefault="003F5FEF" w:rsidP="003F5FE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5FEF" w:rsidRPr="00B60C98" w:rsidRDefault="003F5FEF" w:rsidP="003F5FE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F5FEF" w:rsidRPr="00B60C98" w:rsidTr="006F45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F45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VisCom</w:t>
            </w:r>
            <w:proofErr w:type="spellEnd"/>
            <w:r>
              <w:rPr>
                <w:sz w:val="18"/>
                <w:szCs w:val="18"/>
              </w:rPr>
              <w:t xml:space="preserve"> Majors: </w:t>
            </w:r>
            <w:r>
              <w:rPr>
                <w:sz w:val="16"/>
                <w:szCs w:val="16"/>
              </w:rPr>
              <w:t xml:space="preserve"> ART 1103 Creative Process is strongly encouraged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5FEF" w:rsidRPr="00B60C98" w:rsidRDefault="003F5FEF" w:rsidP="003F5FE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F5FEF" w:rsidRPr="00B60C98" w:rsidRDefault="00983417" w:rsidP="003F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3/27/2020 bgb</w:t>
            </w:r>
            <w:bookmarkStart w:id="0" w:name="_GoBack"/>
            <w:bookmarkEnd w:id="0"/>
          </w:p>
        </w:tc>
      </w:tr>
      <w:tr w:rsidR="003F5FEF" w:rsidRPr="00B60C98" w:rsidTr="00060697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VisCom</w:t>
            </w:r>
            <w:proofErr w:type="spellEnd"/>
            <w:r>
              <w:rPr>
                <w:sz w:val="18"/>
                <w:szCs w:val="18"/>
              </w:rPr>
              <w:t xml:space="preserve"> Majors: </w:t>
            </w:r>
            <w:r>
              <w:rPr>
                <w:sz w:val="16"/>
                <w:szCs w:val="16"/>
              </w:rPr>
              <w:t xml:space="preserve">  ART 1105 Drawing I is strongly encouraged</w:t>
            </w:r>
          </w:p>
        </w:tc>
        <w:tc>
          <w:tcPr>
            <w:tcW w:w="2172" w:type="dxa"/>
            <w:shd w:val="clear" w:color="auto" w:fill="FFFFFF" w:themeFill="background1"/>
          </w:tcPr>
          <w:p w:rsidR="003F5FEF" w:rsidRPr="00B60C98" w:rsidRDefault="003F5FEF" w:rsidP="003F5FE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3F5FEF" w:rsidRPr="004C0486" w:rsidRDefault="003F5FEF" w:rsidP="003F5FE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F5FEF" w:rsidRPr="008C01E4" w:rsidRDefault="003F5FEF" w:rsidP="003F5FE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F5FEF" w:rsidRPr="004C0486" w:rsidRDefault="003F5FEF" w:rsidP="003F5FE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F5FEF" w:rsidRDefault="003F5FEF" w:rsidP="003F5FE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F5FEF" w:rsidRPr="004C0486" w:rsidRDefault="003F5FEF" w:rsidP="003F5FEF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F5FE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  <w:tr w:rsidR="003F5FE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5FEF" w:rsidRPr="001F656B" w:rsidRDefault="003F5FEF" w:rsidP="003F5FE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5FEF" w:rsidRPr="00521695" w:rsidRDefault="003F5FEF" w:rsidP="003F5F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F5FEF" w:rsidRPr="00B60C98" w:rsidRDefault="003F5FEF" w:rsidP="003F5FE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FC" w:rsidRDefault="00B31EFC" w:rsidP="008518ED">
      <w:pPr>
        <w:spacing w:after="0" w:line="240" w:lineRule="auto"/>
      </w:pPr>
      <w:r>
        <w:separator/>
      </w:r>
    </w:p>
  </w:endnote>
  <w:endnote w:type="continuationSeparator" w:id="0">
    <w:p w:rsidR="00B31EFC" w:rsidRDefault="00B31EF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FC" w:rsidRDefault="00B31EFC" w:rsidP="008518ED">
      <w:pPr>
        <w:spacing w:after="0" w:line="240" w:lineRule="auto"/>
      </w:pPr>
      <w:r>
        <w:separator/>
      </w:r>
    </w:p>
  </w:footnote>
  <w:footnote w:type="continuationSeparator" w:id="0">
    <w:p w:rsidR="00B31EFC" w:rsidRDefault="00B31EF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D3E2E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E2429"/>
    <w:rsid w:val="003F238B"/>
    <w:rsid w:val="003F2805"/>
    <w:rsid w:val="003F5FEF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178A"/>
    <w:rsid w:val="00792F6D"/>
    <w:rsid w:val="00796890"/>
    <w:rsid w:val="007A4857"/>
    <w:rsid w:val="007B6727"/>
    <w:rsid w:val="007D08FB"/>
    <w:rsid w:val="007D4D67"/>
    <w:rsid w:val="007D6DA6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3417"/>
    <w:rsid w:val="0098617C"/>
    <w:rsid w:val="009B42A4"/>
    <w:rsid w:val="009F4F49"/>
    <w:rsid w:val="00A3318E"/>
    <w:rsid w:val="00A513C9"/>
    <w:rsid w:val="00A55374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31EF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3572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41D0E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DE8E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5488-3A04-4D57-84C4-C1C9FF6F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917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6</cp:revision>
  <cp:lastPrinted>2020-03-27T17:25:00Z</cp:lastPrinted>
  <dcterms:created xsi:type="dcterms:W3CDTF">2020-03-26T23:18:00Z</dcterms:created>
  <dcterms:modified xsi:type="dcterms:W3CDTF">2020-03-27T17:35:00Z</dcterms:modified>
</cp:coreProperties>
</file>