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B173B6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 w:rsidR="002A50A4">
                                    <w:rPr>
                                      <w:szCs w:val="28"/>
                                    </w:rPr>
                                    <w:t>: Pharmacy</w:t>
                                  </w:r>
                                </w:p>
                                <w:p w:rsidR="00E14260" w:rsidRDefault="002A50A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Concentration: </w:t>
                                  </w:r>
                                  <w:proofErr w:type="spellStart"/>
                                  <w:r>
                                    <w:rPr>
                                      <w:szCs w:val="28"/>
                                    </w:rPr>
                                    <w:t>Prepharmacy</w:t>
                                  </w:r>
                                  <w:proofErr w:type="spellEnd"/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85AC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85AC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B173B6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 w:rsidR="002A50A4">
                              <w:rPr>
                                <w:szCs w:val="28"/>
                              </w:rPr>
                              <w:t>: Pharmacy</w:t>
                            </w:r>
                          </w:p>
                          <w:p w:rsidR="00E14260" w:rsidRDefault="002A50A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Concentration: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Prepharmacy</w:t>
                            </w:r>
                            <w:proofErr w:type="spellEnd"/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85AC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85AC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92A7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F78E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6070D1">
              <w:rPr>
                <w:sz w:val="16"/>
                <w:szCs w:val="16"/>
                <w:highlight w:val="green"/>
              </w:rPr>
              <w:t>BIOL 1101</w:t>
            </w:r>
            <w:r w:rsidR="00357731">
              <w:rPr>
                <w:sz w:val="16"/>
                <w:szCs w:val="16"/>
              </w:rPr>
              <w:t xml:space="preserve"> – Biology 1 and lab</w:t>
            </w:r>
          </w:p>
        </w:tc>
        <w:tc>
          <w:tcPr>
            <w:tcW w:w="450" w:type="dxa"/>
            <w:vAlign w:val="center"/>
          </w:tcPr>
          <w:p w:rsidR="00056F4B" w:rsidRPr="00E67D37" w:rsidRDefault="0035773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6070D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</w:t>
            </w:r>
            <w:r w:rsidR="000F78E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1A244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:rsidR="00056F4B" w:rsidRPr="00E67D37" w:rsidRDefault="001A244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vAlign w:val="center"/>
          </w:tcPr>
          <w:p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1101L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0F78E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1A2444">
              <w:rPr>
                <w:sz w:val="16"/>
                <w:szCs w:val="16"/>
              </w:rPr>
              <w:t>MATH 1143 – College Algebra</w:t>
            </w:r>
          </w:p>
        </w:tc>
        <w:tc>
          <w:tcPr>
            <w:tcW w:w="450" w:type="dxa"/>
            <w:vAlign w:val="center"/>
          </w:tcPr>
          <w:p w:rsidR="00056F4B" w:rsidRPr="00E67D37" w:rsidRDefault="001A244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1A244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:rsidR="00056F4B" w:rsidRPr="00E67D37" w:rsidRDefault="000F78E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  <w:r w:rsidR="00D13759">
              <w:rPr>
                <w:sz w:val="16"/>
                <w:szCs w:val="16"/>
              </w:rPr>
              <w:t xml:space="preserve"> or equivalent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F78E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or ECON 2202 – Macro or Microeconomics</w:t>
            </w:r>
          </w:p>
        </w:tc>
        <w:tc>
          <w:tcPr>
            <w:tcW w:w="45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</w:t>
            </w:r>
            <w:r w:rsidR="000F78E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F78E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</w:t>
            </w:r>
            <w:r w:rsidR="00B35DBE">
              <w:rPr>
                <w:sz w:val="16"/>
                <w:szCs w:val="16"/>
              </w:rPr>
              <w:t xml:space="preserve"> 1104 First Year Transition</w:t>
            </w:r>
          </w:p>
        </w:tc>
        <w:tc>
          <w:tcPr>
            <w:tcW w:w="45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D1375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0F78ED" w:rsidRPr="006070D1">
              <w:rPr>
                <w:sz w:val="16"/>
                <w:szCs w:val="16"/>
                <w:highlight w:val="green"/>
              </w:rPr>
              <w:t>MATH 1153</w:t>
            </w:r>
            <w:r w:rsidR="008C6C7E">
              <w:rPr>
                <w:sz w:val="16"/>
                <w:szCs w:val="16"/>
              </w:rPr>
              <w:t xml:space="preserve"> Statistical Reasoning</w:t>
            </w:r>
          </w:p>
        </w:tc>
        <w:tc>
          <w:tcPr>
            <w:tcW w:w="45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24594" w:rsidP="0012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F78E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</w:t>
            </w:r>
            <w:r w:rsidR="000F78E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124594" w:rsidRPr="00194BA6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 &amp; BIOL 1102L Biology II and lab (Optional)</w:t>
            </w:r>
          </w:p>
        </w:tc>
        <w:tc>
          <w:tcPr>
            <w:tcW w:w="450" w:type="dxa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24594" w:rsidP="0012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92A7A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&amp; BIOL 1101L</w:t>
            </w:r>
          </w:p>
        </w:tc>
        <w:tc>
          <w:tcPr>
            <w:tcW w:w="2430" w:type="dxa"/>
          </w:tcPr>
          <w:p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1102L</w:t>
            </w: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6070D1">
              <w:rPr>
                <w:sz w:val="16"/>
                <w:szCs w:val="16"/>
                <w:highlight w:val="green"/>
              </w:rPr>
              <w:t>CHEM 1111</w:t>
            </w:r>
            <w:r w:rsidR="00124594">
              <w:rPr>
                <w:sz w:val="16"/>
                <w:szCs w:val="16"/>
              </w:rPr>
              <w:t xml:space="preserve">  General Chemistry I and lab</w:t>
            </w:r>
          </w:p>
        </w:tc>
        <w:tc>
          <w:tcPr>
            <w:tcW w:w="450" w:type="dxa"/>
            <w:vAlign w:val="center"/>
          </w:tcPr>
          <w:p w:rsidR="00056F4B" w:rsidRPr="00194BA6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UM/GE</w:t>
            </w:r>
          </w:p>
        </w:tc>
        <w:tc>
          <w:tcPr>
            <w:tcW w:w="630" w:type="dxa"/>
            <w:gridSpan w:val="2"/>
          </w:tcPr>
          <w:p w:rsidR="00056F4B" w:rsidRPr="00194BA6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056F4B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</w:t>
            </w:r>
          </w:p>
        </w:tc>
        <w:tc>
          <w:tcPr>
            <w:tcW w:w="2430" w:type="dxa"/>
          </w:tcPr>
          <w:p w:rsidR="00056F4B" w:rsidRPr="00194BA6" w:rsidRDefault="00D936D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124594" w:rsidP="0068640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BIOL</w:t>
            </w:r>
            <w:r w:rsidR="006070D1" w:rsidRPr="006070D1">
              <w:rPr>
                <w:sz w:val="16"/>
                <w:szCs w:val="16"/>
                <w:highlight w:val="green"/>
              </w:rPr>
              <w:t xml:space="preserve"> 3301 or 2227</w:t>
            </w:r>
            <w:r w:rsidR="006070D1">
              <w:rPr>
                <w:sz w:val="16"/>
                <w:szCs w:val="16"/>
              </w:rPr>
              <w:t xml:space="preserve"> Anatomy &amp; Physiology I and lab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056F4B" w:rsidRPr="00194BA6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56F4B" w:rsidRPr="00194BA6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056F4B" w:rsidRPr="00D42DE8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1108</w:t>
            </w:r>
          </w:p>
        </w:tc>
        <w:tc>
          <w:tcPr>
            <w:tcW w:w="2430" w:type="dxa"/>
          </w:tcPr>
          <w:p w:rsidR="00056F4B" w:rsidRPr="00194BA6" w:rsidRDefault="006070D1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3301L or BIOL 2227L</w:t>
            </w: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124594" w:rsidP="0068640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MATH 1160</w:t>
            </w:r>
            <w:r>
              <w:rPr>
                <w:sz w:val="16"/>
                <w:szCs w:val="16"/>
              </w:rPr>
              <w:t xml:space="preserve"> Applied Calculus</w:t>
            </w:r>
          </w:p>
        </w:tc>
        <w:tc>
          <w:tcPr>
            <w:tcW w:w="450" w:type="dxa"/>
            <w:vAlign w:val="center"/>
          </w:tcPr>
          <w:p w:rsidR="00056F4B" w:rsidRPr="00194BA6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56F4B" w:rsidRPr="00194BA6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</w:t>
            </w: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Public Speaking</w:t>
            </w:r>
          </w:p>
        </w:tc>
        <w:tc>
          <w:tcPr>
            <w:tcW w:w="450" w:type="dxa"/>
            <w:vAlign w:val="center"/>
          </w:tcPr>
          <w:p w:rsidR="008B1851" w:rsidRPr="00194BA6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124594" w:rsidP="006070D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CHEM 1112</w:t>
            </w:r>
            <w:r>
              <w:rPr>
                <w:sz w:val="16"/>
                <w:szCs w:val="16"/>
              </w:rPr>
              <w:t xml:space="preserve"> General Chemistry II and lab</w:t>
            </w:r>
          </w:p>
        </w:tc>
        <w:tc>
          <w:tcPr>
            <w:tcW w:w="450" w:type="dxa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292C65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BD787A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1111, MATH 1143</w:t>
            </w:r>
          </w:p>
        </w:tc>
        <w:tc>
          <w:tcPr>
            <w:tcW w:w="2430" w:type="dxa"/>
          </w:tcPr>
          <w:p w:rsidR="00BD787A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1112L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124594" w:rsidP="006070D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 xml:space="preserve">BIOL </w:t>
            </w:r>
            <w:r w:rsidR="006070D1" w:rsidRPr="006070D1">
              <w:rPr>
                <w:sz w:val="16"/>
                <w:szCs w:val="16"/>
                <w:highlight w:val="green"/>
              </w:rPr>
              <w:t xml:space="preserve">3302 or BIOL </w:t>
            </w:r>
            <w:r w:rsidRPr="006070D1">
              <w:rPr>
                <w:sz w:val="16"/>
                <w:szCs w:val="16"/>
                <w:highlight w:val="green"/>
              </w:rPr>
              <w:t>2228</w:t>
            </w:r>
            <w:r>
              <w:rPr>
                <w:sz w:val="16"/>
                <w:szCs w:val="16"/>
              </w:rPr>
              <w:t xml:space="preserve"> </w:t>
            </w:r>
            <w:r w:rsidR="006070D1">
              <w:rPr>
                <w:sz w:val="16"/>
                <w:szCs w:val="16"/>
              </w:rPr>
              <w:t>Anatomy &amp; Physiology II and lab</w:t>
            </w:r>
          </w:p>
        </w:tc>
        <w:tc>
          <w:tcPr>
            <w:tcW w:w="450" w:type="dxa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292C65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BD787A" w:rsidRPr="00D42DE8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2227</w:t>
            </w:r>
          </w:p>
        </w:tc>
        <w:tc>
          <w:tcPr>
            <w:tcW w:w="2430" w:type="dxa"/>
          </w:tcPr>
          <w:p w:rsidR="00BD787A" w:rsidRPr="00D42DE8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BIOL </w:t>
            </w:r>
            <w:r w:rsidR="006070D1">
              <w:rPr>
                <w:sz w:val="14"/>
                <w:szCs w:val="16"/>
              </w:rPr>
              <w:t xml:space="preserve">3302L or BIOL </w:t>
            </w:r>
            <w:r>
              <w:rPr>
                <w:sz w:val="14"/>
                <w:szCs w:val="16"/>
              </w:rPr>
              <w:t>2228L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="00B35DBE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6070D1" w:rsidP="0068640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CHEM 3301/</w:t>
            </w:r>
            <w:r w:rsidR="00124594" w:rsidRPr="006070D1">
              <w:rPr>
                <w:sz w:val="16"/>
                <w:szCs w:val="16"/>
                <w:highlight w:val="green"/>
              </w:rPr>
              <w:t>3303</w:t>
            </w:r>
            <w:r w:rsidR="00124594">
              <w:rPr>
                <w:sz w:val="16"/>
                <w:szCs w:val="16"/>
              </w:rPr>
              <w:t xml:space="preserve"> Organic Chemistry I and lab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35DB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F92A7A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6070D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1112and</w:t>
            </w:r>
            <w:r w:rsidR="00D936DE">
              <w:rPr>
                <w:sz w:val="16"/>
                <w:szCs w:val="16"/>
              </w:rPr>
              <w:t xml:space="preserve"> CHEM 1112L</w:t>
            </w: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D936D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3303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124594" w:rsidP="006070D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70D1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 xml:space="preserve">BIOL </w:t>
            </w:r>
            <w:r w:rsidR="006070D1" w:rsidRPr="006070D1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 xml:space="preserve">2235 or BIOL </w:t>
            </w:r>
            <w:r w:rsidRPr="006070D1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2221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Microbiology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6070D1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 and</w:t>
            </w:r>
            <w:r w:rsidR="00D13759">
              <w:rPr>
                <w:sz w:val="16"/>
                <w:szCs w:val="16"/>
              </w:rPr>
              <w:t xml:space="preserve"> BIOL 1101</w:t>
            </w: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D13759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</w:t>
            </w:r>
            <w:r w:rsidR="006070D1">
              <w:rPr>
                <w:sz w:val="16"/>
                <w:szCs w:val="16"/>
              </w:rPr>
              <w:t xml:space="preserve">3335L or BIOL </w:t>
            </w:r>
            <w:r>
              <w:rPr>
                <w:sz w:val="16"/>
                <w:szCs w:val="16"/>
              </w:rPr>
              <w:t>2221L</w:t>
            </w: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124594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0B79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PHYS 1111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General Physics I</w:t>
            </w:r>
          </w:p>
        </w:tc>
        <w:tc>
          <w:tcPr>
            <w:tcW w:w="450" w:type="dxa"/>
            <w:vAlign w:val="center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BD787A" w:rsidRPr="00E67D37" w:rsidRDefault="00D936D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</w:t>
            </w: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35DBE" w:rsidP="0068640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vAlign w:val="center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35DBE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Elective  Course</w:t>
            </w:r>
          </w:p>
        </w:tc>
        <w:tc>
          <w:tcPr>
            <w:tcW w:w="450" w:type="dxa"/>
            <w:vAlign w:val="center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CE0B79" w:rsidP="00686401">
            <w:pPr>
              <w:rPr>
                <w:sz w:val="16"/>
                <w:szCs w:val="16"/>
              </w:rPr>
            </w:pPr>
            <w:r w:rsidRPr="00CE0B79">
              <w:rPr>
                <w:sz w:val="16"/>
                <w:szCs w:val="16"/>
                <w:highlight w:val="green"/>
              </w:rPr>
              <w:t>CHEM 3302/</w:t>
            </w:r>
            <w:r w:rsidR="00124594" w:rsidRPr="00CE0B79">
              <w:rPr>
                <w:sz w:val="16"/>
                <w:szCs w:val="16"/>
                <w:highlight w:val="green"/>
              </w:rPr>
              <w:t>3304</w:t>
            </w:r>
            <w:r w:rsidR="00124594">
              <w:rPr>
                <w:sz w:val="16"/>
                <w:szCs w:val="16"/>
              </w:rPr>
              <w:t xml:space="preserve"> Organic Chemistry II and lab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35DB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F92A7A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D1375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</w:t>
            </w:r>
            <w:r w:rsidR="00CE0B79">
              <w:rPr>
                <w:sz w:val="16"/>
                <w:szCs w:val="16"/>
              </w:rPr>
              <w:t>/3303</w:t>
            </w: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D936D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3304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124594" w:rsidP="00686401">
            <w:pPr>
              <w:rPr>
                <w:sz w:val="16"/>
                <w:szCs w:val="16"/>
              </w:rPr>
            </w:pPr>
            <w:r w:rsidRPr="00CE0B79">
              <w:rPr>
                <w:sz w:val="16"/>
                <w:szCs w:val="16"/>
                <w:highlight w:val="green"/>
              </w:rPr>
              <w:t>BIOL 4432</w:t>
            </w:r>
            <w:r>
              <w:rPr>
                <w:sz w:val="16"/>
                <w:szCs w:val="16"/>
              </w:rPr>
              <w:t xml:space="preserve"> Biochemistry</w:t>
            </w:r>
          </w:p>
        </w:tc>
        <w:tc>
          <w:tcPr>
            <w:tcW w:w="450" w:type="dxa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BD787A" w:rsidRPr="00C04A5A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1101, CHEM 3301</w:t>
            </w: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&amp; BIOL 2207 Cell Biology and lab - Elective</w:t>
            </w:r>
          </w:p>
        </w:tc>
        <w:tc>
          <w:tcPr>
            <w:tcW w:w="450" w:type="dxa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BD787A" w:rsidRPr="00C04A5A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1101, BIOL 1102, CHEM 1112</w:t>
            </w: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D1375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173B6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B6D3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6D3D" w:rsidRPr="00B60C98" w:rsidTr="00297606">
        <w:tc>
          <w:tcPr>
            <w:tcW w:w="5400" w:type="dxa"/>
            <w:gridSpan w:val="2"/>
            <w:shd w:val="clear" w:color="auto" w:fill="auto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1101/L Biology I and lab                              </w:t>
            </w:r>
            <w:r w:rsidRPr="00DB6D3D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ounted in Objective 5</w:t>
            </w:r>
            <w:r w:rsidRPr="00DB6D3D">
              <w:rPr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B6D3D" w:rsidRPr="00B60C98" w:rsidRDefault="00DB6D3D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B6D3D" w:rsidRPr="00B60C98" w:rsidRDefault="00DB6D3D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2235/L or BIOL 2221/L Microbiology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3301/L or BIOL 2227/L Anatomy &amp; Physiology I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   (3 cr. min) </w:t>
            </w:r>
            <w:r w:rsidR="008C6C7E">
              <w:rPr>
                <w:sz w:val="18"/>
                <w:szCs w:val="18"/>
              </w:rPr>
              <w:t xml:space="preserve">   MATH 1153 Statistical Reasoning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8C6C7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3302/L or BIOL 2227/L Anatomy &amp; Physiology II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0A41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4432 Biochemistry</w:t>
            </w:r>
          </w:p>
        </w:tc>
        <w:tc>
          <w:tcPr>
            <w:tcW w:w="540" w:type="dxa"/>
            <w:shd w:val="clear" w:color="auto" w:fill="auto"/>
          </w:tcPr>
          <w:p w:rsidR="00D30A41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6D3D" w:rsidRPr="00B60C98" w:rsidTr="00CC6839">
        <w:trPr>
          <w:trHeight w:val="247"/>
        </w:trPr>
        <w:tc>
          <w:tcPr>
            <w:tcW w:w="5400" w:type="dxa"/>
            <w:gridSpan w:val="2"/>
            <w:shd w:val="clear" w:color="auto" w:fill="auto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1111/L General Chemistry I and lab        </w:t>
            </w:r>
            <w:r w:rsidRPr="00DB6D3D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ounted in Objective 5</w:t>
            </w:r>
            <w:r w:rsidRPr="00DB6D3D">
              <w:rPr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B6D3D" w:rsidRPr="00B60C98" w:rsidRDefault="00DB6D3D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B6D3D" w:rsidRPr="00B60C98" w:rsidRDefault="00DB6D3D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1112/L General Chemistry II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3301/3303 Organic Chemistry I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8C6C7E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BIOL 1101/L Biology I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8C6C7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DB6D3D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3302/3304 Organic Chemistry II and lab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8C6C7E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CHEM 1111/L General Chemistry I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8C6C7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B6D3D" w:rsidRPr="00B60C98" w:rsidTr="00DB6D3D">
        <w:trPr>
          <w:trHeight w:val="230"/>
        </w:trPr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Macroeconomics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B6D3D" w:rsidRPr="00B60C98" w:rsidRDefault="00DB6D3D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B6D3D" w:rsidRPr="00B60C98" w:rsidRDefault="00DB6D3D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:rsidTr="00DB6D3D">
        <w:trPr>
          <w:trHeight w:val="7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OR </w:t>
            </w:r>
            <w:r>
              <w:rPr>
                <w:sz w:val="18"/>
                <w:szCs w:val="18"/>
              </w:rPr>
              <w:t xml:space="preserve"> ECON 2202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Microeconomics</w:t>
            </w:r>
            <w:r>
              <w:rPr>
                <w:sz w:val="18"/>
                <w:szCs w:val="18"/>
              </w:rPr>
              <w:t xml:space="preserve">                     </w:t>
            </w:r>
            <w:r w:rsidRPr="00DB6D3D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unted in Objective 6)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B6D3D" w:rsidRPr="00B60C98" w:rsidRDefault="00DB6D3D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B6D3D" w:rsidRPr="00B60C98" w:rsidTr="007C1DE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Statistical Reasoning                        </w:t>
            </w:r>
            <w:r w:rsidRPr="00DB6D3D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ounted in Objective 5</w:t>
            </w:r>
            <w:r w:rsidRPr="00DB6D3D">
              <w:rPr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ECON 2201 Macroeconomics or ECON 2202 Microeconomics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6D3D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Applied Calculus </w:t>
            </w: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 General Physics I</w:t>
            </w: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B6D3D" w:rsidRPr="002C6294" w:rsidRDefault="00DB6D3D" w:rsidP="00DB6D3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B6D3D" w:rsidRPr="002C6294" w:rsidRDefault="00DB6D3D" w:rsidP="00DB6D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B6D3D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B6D3D" w:rsidRPr="002B6A71" w:rsidRDefault="00DB6D3D" w:rsidP="00DB6D3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6D3D" w:rsidRPr="00B60C98" w:rsidRDefault="00DB6D3D" w:rsidP="00DB6D3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to reach 120 credits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Preprofessional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Prepharmacy</w:t>
            </w:r>
            <w:proofErr w:type="spellEnd"/>
            <w:r>
              <w:rPr>
                <w:sz w:val="20"/>
                <w:szCs w:val="20"/>
              </w:rPr>
              <w:t xml:space="preserve"> focus does not lead to a BS or BA degree.</w:t>
            </w: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6D3D" w:rsidRPr="00E14260" w:rsidRDefault="00DB6D3D" w:rsidP="00DB6D3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B6D3D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6D3D" w:rsidRPr="00B60C98" w:rsidRDefault="00DB6D3D" w:rsidP="00DB6D3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D3D" w:rsidRPr="00B60C98" w:rsidRDefault="00DB6D3D" w:rsidP="00DB6D3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6D3D" w:rsidRPr="00B60C98" w:rsidRDefault="00DB6D3D" w:rsidP="00DB6D3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B6D3D" w:rsidRPr="00B60C98" w:rsidRDefault="0078707E" w:rsidP="00DB6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10/8/2020 bgb</w:t>
            </w:r>
            <w:bookmarkStart w:id="0" w:name="_GoBack"/>
            <w:bookmarkEnd w:id="0"/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B6D3D" w:rsidRPr="00B60C98" w:rsidRDefault="00DB6D3D" w:rsidP="00DB6D3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B6D3D" w:rsidRPr="004C0486" w:rsidRDefault="00DB6D3D" w:rsidP="00DB6D3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B6D3D" w:rsidRPr="008C01E4" w:rsidRDefault="00DB6D3D" w:rsidP="00DB6D3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B6D3D" w:rsidRPr="004C0486" w:rsidRDefault="00DB6D3D" w:rsidP="00DB6D3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B6D3D" w:rsidRDefault="00DB6D3D" w:rsidP="00DB6D3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B6D3D" w:rsidRPr="004C0486" w:rsidRDefault="00DB6D3D" w:rsidP="00DB6D3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D3D" w:rsidRPr="00521695" w:rsidRDefault="00DB6D3D" w:rsidP="00DB6D3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Degree, Major,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C5" w:rsidRDefault="00685AC5" w:rsidP="008518ED">
      <w:pPr>
        <w:spacing w:after="0" w:line="240" w:lineRule="auto"/>
      </w:pPr>
      <w:r>
        <w:separator/>
      </w:r>
    </w:p>
  </w:endnote>
  <w:endnote w:type="continuationSeparator" w:id="0">
    <w:p w:rsidR="00685AC5" w:rsidRDefault="00685AC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C5" w:rsidRDefault="00685AC5" w:rsidP="008518ED">
      <w:pPr>
        <w:spacing w:after="0" w:line="240" w:lineRule="auto"/>
      </w:pPr>
      <w:r>
        <w:separator/>
      </w:r>
    </w:p>
  </w:footnote>
  <w:footnote w:type="continuationSeparator" w:id="0">
    <w:p w:rsidR="00685AC5" w:rsidRDefault="00685AC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78ED"/>
    <w:rsid w:val="00121BC3"/>
    <w:rsid w:val="00122166"/>
    <w:rsid w:val="00124594"/>
    <w:rsid w:val="00170351"/>
    <w:rsid w:val="00193CFE"/>
    <w:rsid w:val="00194BA6"/>
    <w:rsid w:val="001A2444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50A4"/>
    <w:rsid w:val="002A64DB"/>
    <w:rsid w:val="002B6A71"/>
    <w:rsid w:val="002C6294"/>
    <w:rsid w:val="002D4F2A"/>
    <w:rsid w:val="002E5A9E"/>
    <w:rsid w:val="003020DF"/>
    <w:rsid w:val="003356C4"/>
    <w:rsid w:val="00357731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1169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0D1"/>
    <w:rsid w:val="00607E3D"/>
    <w:rsid w:val="006158FE"/>
    <w:rsid w:val="0063135C"/>
    <w:rsid w:val="00631499"/>
    <w:rsid w:val="00652588"/>
    <w:rsid w:val="00663CDA"/>
    <w:rsid w:val="006808E0"/>
    <w:rsid w:val="00685AC5"/>
    <w:rsid w:val="00686401"/>
    <w:rsid w:val="006A6AF8"/>
    <w:rsid w:val="006C0339"/>
    <w:rsid w:val="006D5CCA"/>
    <w:rsid w:val="00700B07"/>
    <w:rsid w:val="00710A60"/>
    <w:rsid w:val="00714833"/>
    <w:rsid w:val="00714F1E"/>
    <w:rsid w:val="00721FDC"/>
    <w:rsid w:val="00724B1D"/>
    <w:rsid w:val="00760800"/>
    <w:rsid w:val="007608DB"/>
    <w:rsid w:val="00774F71"/>
    <w:rsid w:val="00777362"/>
    <w:rsid w:val="0078707E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C6C7E"/>
    <w:rsid w:val="008F1E98"/>
    <w:rsid w:val="008F6048"/>
    <w:rsid w:val="00936658"/>
    <w:rsid w:val="00943870"/>
    <w:rsid w:val="00944648"/>
    <w:rsid w:val="00975015"/>
    <w:rsid w:val="0098617C"/>
    <w:rsid w:val="009A2E73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6F2B"/>
    <w:rsid w:val="00AB7151"/>
    <w:rsid w:val="00AC15BC"/>
    <w:rsid w:val="00AC4C57"/>
    <w:rsid w:val="00AC5A04"/>
    <w:rsid w:val="00AF597C"/>
    <w:rsid w:val="00B00D09"/>
    <w:rsid w:val="00B173B6"/>
    <w:rsid w:val="00B35DBE"/>
    <w:rsid w:val="00B50C59"/>
    <w:rsid w:val="00B543DB"/>
    <w:rsid w:val="00B60C98"/>
    <w:rsid w:val="00B61C40"/>
    <w:rsid w:val="00B63E5B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E0B79"/>
    <w:rsid w:val="00CF321F"/>
    <w:rsid w:val="00CF66F8"/>
    <w:rsid w:val="00CF6B03"/>
    <w:rsid w:val="00D13759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936DE"/>
    <w:rsid w:val="00DA1BEE"/>
    <w:rsid w:val="00DB202D"/>
    <w:rsid w:val="00DB6D3D"/>
    <w:rsid w:val="00DC4E37"/>
    <w:rsid w:val="00DC6C24"/>
    <w:rsid w:val="00DD67D4"/>
    <w:rsid w:val="00DF097F"/>
    <w:rsid w:val="00E14260"/>
    <w:rsid w:val="00E4687B"/>
    <w:rsid w:val="00E67D37"/>
    <w:rsid w:val="00E71323"/>
    <w:rsid w:val="00E725D8"/>
    <w:rsid w:val="00E7707A"/>
    <w:rsid w:val="00E80337"/>
    <w:rsid w:val="00EA443B"/>
    <w:rsid w:val="00EB5EEC"/>
    <w:rsid w:val="00EC05FA"/>
    <w:rsid w:val="00EE659E"/>
    <w:rsid w:val="00EF3BC6"/>
    <w:rsid w:val="00F02567"/>
    <w:rsid w:val="00F31FE0"/>
    <w:rsid w:val="00F5131F"/>
    <w:rsid w:val="00F722EA"/>
    <w:rsid w:val="00F725DF"/>
    <w:rsid w:val="00F74EE3"/>
    <w:rsid w:val="00F84E02"/>
    <w:rsid w:val="00F859C0"/>
    <w:rsid w:val="00F92A7A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FCCC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2DED-236E-4F2F-A6F1-D9FCE82A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2019-11-09T20:27:00Z</cp:lastPrinted>
  <dcterms:created xsi:type="dcterms:W3CDTF">2020-10-08T18:10:00Z</dcterms:created>
  <dcterms:modified xsi:type="dcterms:W3CDTF">2020-10-08T18:10:00Z</dcterms:modified>
</cp:coreProperties>
</file>