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4A2849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Energy Systems – </w:t>
                            </w:r>
                            <w:r w:rsidR="00D327FB">
                              <w:rPr>
                                <w:sz w:val="28"/>
                                <w:szCs w:val="28"/>
                              </w:rPr>
                              <w:t>Instrumentation</w:t>
                            </w:r>
                            <w:r w:rsidR="00A618F9">
                              <w:rPr>
                                <w:sz w:val="28"/>
                                <w:szCs w:val="28"/>
                              </w:rPr>
                              <w:t xml:space="preserve"> Tech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+38IgIAAB0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4A2849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Energy Systems – </w:t>
                      </w:r>
                      <w:r w:rsidR="00D327FB">
                        <w:rPr>
                          <w:sz w:val="28"/>
                          <w:szCs w:val="28"/>
                        </w:rPr>
                        <w:t>Instrumentation</w:t>
                      </w:r>
                      <w:r w:rsidR="00A618F9">
                        <w:rPr>
                          <w:sz w:val="28"/>
                          <w:szCs w:val="28"/>
                        </w:rPr>
                        <w:t xml:space="preserve"> 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250"/>
        <w:gridCol w:w="1823"/>
      </w:tblGrid>
      <w:tr w:rsidR="00BD787A" w:rsidTr="00C526F7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0D4940" w:rsidTr="00C526F7">
        <w:tc>
          <w:tcPr>
            <w:tcW w:w="4765" w:type="dxa"/>
          </w:tcPr>
          <w:p w:rsidR="000D4940" w:rsidRDefault="000D4940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PHYS 1101 &amp; 1101L Elements of Physics</w:t>
            </w:r>
          </w:p>
        </w:tc>
        <w:tc>
          <w:tcPr>
            <w:tcW w:w="630" w:type="dxa"/>
            <w:vAlign w:val="center"/>
          </w:tcPr>
          <w:p w:rsidR="000D4940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D4940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D4940" w:rsidRPr="00E67D37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D4940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0D4940" w:rsidRPr="00E67D37" w:rsidRDefault="000D4940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D4940" w:rsidRPr="00E67D37" w:rsidRDefault="000D4940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E67D37" w:rsidRDefault="00BA5F08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0" w:type="dxa"/>
            <w:vAlign w:val="center"/>
          </w:tcPr>
          <w:p w:rsidR="00056F4B" w:rsidRPr="00E67D37" w:rsidRDefault="00BA5F0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34B26">
              <w:rPr>
                <w:sz w:val="16"/>
                <w:szCs w:val="16"/>
              </w:rPr>
              <w:t>,S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34B26" w:rsidTr="00C526F7">
        <w:tc>
          <w:tcPr>
            <w:tcW w:w="4765" w:type="dxa"/>
          </w:tcPr>
          <w:p w:rsidR="00F34B26" w:rsidRDefault="00F34B26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63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34B26" w:rsidRPr="00E67D37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34B26" w:rsidRDefault="00F34B26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F34B26" w:rsidRPr="00E67D37" w:rsidRDefault="00F34B26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E67D37" w:rsidRDefault="00004D95" w:rsidP="000A670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3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vAlign w:val="center"/>
          </w:tcPr>
          <w:p w:rsidR="00056F4B" w:rsidRPr="00E67D37" w:rsidRDefault="00004D9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812DB5" w:rsidTr="00C526F7">
        <w:tc>
          <w:tcPr>
            <w:tcW w:w="4765" w:type="dxa"/>
          </w:tcPr>
          <w:p w:rsidR="00812DB5" w:rsidRPr="00E67D37" w:rsidRDefault="00004D95" w:rsidP="001020D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</w:t>
            </w:r>
          </w:p>
        </w:tc>
        <w:tc>
          <w:tcPr>
            <w:tcW w:w="630" w:type="dxa"/>
            <w:vAlign w:val="center"/>
          </w:tcPr>
          <w:p w:rsidR="00812DB5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812DB5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12DB5" w:rsidRPr="00E67D37" w:rsidRDefault="00004D9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2B600D" w:rsidTr="00C526F7">
        <w:tc>
          <w:tcPr>
            <w:tcW w:w="4765" w:type="dxa"/>
          </w:tcPr>
          <w:p w:rsidR="002B600D" w:rsidRDefault="00004D95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30" w:type="dxa"/>
            <w:vAlign w:val="center"/>
          </w:tcPr>
          <w:p w:rsidR="002B600D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B600D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004D9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2B600D" w:rsidRPr="00E67D37" w:rsidRDefault="00004D95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 or ESET 0121</w:t>
            </w: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D4940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C526F7">
        <w:tc>
          <w:tcPr>
            <w:tcW w:w="4765" w:type="dxa"/>
          </w:tcPr>
          <w:p w:rsidR="00056F4B" w:rsidRPr="00194BA6" w:rsidRDefault="00395948" w:rsidP="000D49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B36005">
              <w:rPr>
                <w:sz w:val="16"/>
                <w:szCs w:val="16"/>
              </w:rPr>
              <w:t xml:space="preserve"> </w:t>
            </w:r>
            <w:r w:rsidR="000D4940">
              <w:rPr>
                <w:sz w:val="16"/>
                <w:szCs w:val="16"/>
              </w:rPr>
              <w:t>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A670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C526F7">
        <w:tc>
          <w:tcPr>
            <w:tcW w:w="4765" w:type="dxa"/>
          </w:tcPr>
          <w:p w:rsidR="00056F4B" w:rsidRPr="00194BA6" w:rsidRDefault="009C5B29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3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9C5B2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BD787A" w:rsidTr="00C526F7">
        <w:tc>
          <w:tcPr>
            <w:tcW w:w="4765" w:type="dxa"/>
          </w:tcPr>
          <w:p w:rsidR="00056F4B" w:rsidRPr="00194BA6" w:rsidRDefault="009C5B29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</w:t>
            </w:r>
          </w:p>
        </w:tc>
        <w:tc>
          <w:tcPr>
            <w:tcW w:w="63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056F4B" w:rsidRPr="00E67D37" w:rsidRDefault="009C5B2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FF7543" w:rsidTr="00C526F7">
        <w:tc>
          <w:tcPr>
            <w:tcW w:w="4765" w:type="dxa"/>
          </w:tcPr>
          <w:p w:rsidR="00FF7543" w:rsidRDefault="00FF7543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630" w:type="dxa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</w:t>
            </w:r>
          </w:p>
        </w:tc>
        <w:tc>
          <w:tcPr>
            <w:tcW w:w="182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</w:t>
            </w:r>
          </w:p>
        </w:tc>
      </w:tr>
      <w:tr w:rsidR="00FF7543" w:rsidTr="00C526F7">
        <w:tc>
          <w:tcPr>
            <w:tcW w:w="4765" w:type="dxa"/>
          </w:tcPr>
          <w:p w:rsidR="00FF7543" w:rsidRDefault="00FF7543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</w:t>
            </w:r>
          </w:p>
        </w:tc>
        <w:tc>
          <w:tcPr>
            <w:tcW w:w="630" w:type="dxa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</w:t>
            </w:r>
          </w:p>
        </w:tc>
        <w:tc>
          <w:tcPr>
            <w:tcW w:w="1823" w:type="dxa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</w:t>
            </w:r>
          </w:p>
        </w:tc>
      </w:tr>
      <w:tr w:rsidR="00812DB5" w:rsidTr="00C526F7">
        <w:tc>
          <w:tcPr>
            <w:tcW w:w="4765" w:type="dxa"/>
          </w:tcPr>
          <w:p w:rsidR="00812DB5" w:rsidRPr="00194BA6" w:rsidRDefault="009C5B29" w:rsidP="002678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30" w:type="dxa"/>
            <w:vAlign w:val="center"/>
          </w:tcPr>
          <w:p w:rsidR="00812DB5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812DB5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12DB5" w:rsidRPr="00E67D37" w:rsidRDefault="009C5B29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50" w:type="dxa"/>
          </w:tcPr>
          <w:p w:rsidR="00812DB5" w:rsidRPr="00E67D37" w:rsidRDefault="00812DB5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</w:tcPr>
          <w:p w:rsidR="00812DB5" w:rsidRDefault="009C5B29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ESET 0127</w:t>
            </w:r>
          </w:p>
        </w:tc>
      </w:tr>
      <w:tr w:rsidR="00D86D33" w:rsidTr="00C526F7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D4940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0259CE">
        <w:tc>
          <w:tcPr>
            <w:tcW w:w="11178" w:type="dxa"/>
            <w:gridSpan w:val="7"/>
            <w:shd w:val="clear" w:color="auto" w:fill="BFBFBF" w:themeFill="background1" w:themeFillShade="BF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Three</w:t>
            </w: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FFFFF" w:themeFill="background1"/>
          </w:tcPr>
          <w:p w:rsidR="000259CE" w:rsidRDefault="000259CE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259CE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D4940" w:rsidTr="00C526F7">
        <w:tc>
          <w:tcPr>
            <w:tcW w:w="4765" w:type="dxa"/>
            <w:shd w:val="clear" w:color="auto" w:fill="FFFFFF" w:themeFill="background1"/>
          </w:tcPr>
          <w:p w:rsidR="000D4940" w:rsidRDefault="000D4940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D4940" w:rsidRPr="00294674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D4940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D4940" w:rsidRPr="00E67D37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0D4940" w:rsidRDefault="000D4940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0D4940" w:rsidRDefault="000D4940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0D4940" w:rsidRPr="00E67D37" w:rsidRDefault="000D4940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C526F7">
        <w:tc>
          <w:tcPr>
            <w:tcW w:w="4765" w:type="dxa"/>
            <w:shd w:val="clear" w:color="auto" w:fill="F2F2F2" w:themeFill="background1" w:themeFillShade="F2"/>
          </w:tcPr>
          <w:p w:rsidR="000259CE" w:rsidRDefault="000259C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0259C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0259CE" w:rsidRPr="00E67D37" w:rsidRDefault="000259C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A14ABA">
        <w:tc>
          <w:tcPr>
            <w:tcW w:w="11178" w:type="dxa"/>
            <w:gridSpan w:val="7"/>
            <w:shd w:val="clear" w:color="auto" w:fill="BFBFBF" w:themeFill="background1" w:themeFillShade="BF"/>
          </w:tcPr>
          <w:p w:rsidR="00637CEE" w:rsidRPr="00E67D37" w:rsidRDefault="00637CEE" w:rsidP="00637CE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FF7543" w:rsidTr="00C526F7">
        <w:tc>
          <w:tcPr>
            <w:tcW w:w="4765" w:type="dxa"/>
            <w:shd w:val="clear" w:color="auto" w:fill="FFFFFF" w:themeFill="background1"/>
          </w:tcPr>
          <w:p w:rsidR="00FF7543" w:rsidRDefault="00FF7543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FF7543" w:rsidRPr="00EE67DD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FF7543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FF7543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FF7543" w:rsidRPr="00E67D37" w:rsidRDefault="00FF7543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FFFFF" w:themeFill="background1"/>
          </w:tcPr>
          <w:p w:rsidR="00637CEE" w:rsidRDefault="00637CEE" w:rsidP="003B78A5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EE67DD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FFFFF" w:themeFill="background1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C526F7">
        <w:tc>
          <w:tcPr>
            <w:tcW w:w="4765" w:type="dxa"/>
            <w:shd w:val="clear" w:color="auto" w:fill="F2F2F2" w:themeFill="background1" w:themeFillShade="F2"/>
          </w:tcPr>
          <w:p w:rsidR="00637CEE" w:rsidRDefault="00637CEE" w:rsidP="00025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637CEE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3" w:type="dxa"/>
            <w:shd w:val="clear" w:color="auto" w:fill="F2F2F2" w:themeFill="background1" w:themeFillShade="F2"/>
          </w:tcPr>
          <w:p w:rsidR="00637CEE" w:rsidRPr="00E67D37" w:rsidRDefault="00637CEE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4A28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>isfy 2</w:t>
            </w:r>
            <w:r w:rsidR="004A2849">
              <w:rPr>
                <w:b/>
                <w:sz w:val="20"/>
                <w:szCs w:val="20"/>
              </w:rPr>
              <w:t xml:space="preserve"> and 5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4A2849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618F9" w:rsidP="00F56F0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Energy Sys – </w:t>
            </w:r>
            <w:r w:rsidR="00F56F0A">
              <w:rPr>
                <w:b/>
                <w:sz w:val="18"/>
                <w:szCs w:val="18"/>
              </w:rPr>
              <w:t>Instrumentation</w:t>
            </w:r>
            <w:r w:rsidR="00FF17C3">
              <w:rPr>
                <w:b/>
                <w:sz w:val="18"/>
                <w:szCs w:val="18"/>
              </w:rPr>
              <w:t>,</w:t>
            </w:r>
            <w:r w:rsidR="00F56F0A">
              <w:rPr>
                <w:b/>
                <w:sz w:val="18"/>
                <w:szCs w:val="18"/>
              </w:rPr>
              <w:t xml:space="preserve"> </w:t>
            </w:r>
            <w:r w:rsidR="004A2849">
              <w:rPr>
                <w:b/>
                <w:sz w:val="18"/>
                <w:szCs w:val="18"/>
              </w:rPr>
              <w:t>ITC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4A2849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CD4D05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0100: Engineering Technology Orientation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CD4D05" w:rsidP="00F34B2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</w:t>
            </w:r>
            <w:r w:rsidR="00F34B26">
              <w:rPr>
                <w:sz w:val="18"/>
                <w:szCs w:val="18"/>
              </w:rPr>
              <w:t xml:space="preserve">ET 0100L: Engineering Technology Orientation Lab </w:t>
            </w:r>
          </w:p>
        </w:tc>
        <w:tc>
          <w:tcPr>
            <w:tcW w:w="720" w:type="dxa"/>
          </w:tcPr>
          <w:p w:rsidR="00B60C98" w:rsidRPr="001F656B" w:rsidRDefault="00CD4D05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0101: Electrical Circuits I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4A284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0101L: Electrical Circuits I Lab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0102: Electrical Circuits II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F34B26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0102L: Electrical Circuits II Lab</w:t>
            </w:r>
          </w:p>
        </w:tc>
        <w:tc>
          <w:tcPr>
            <w:tcW w:w="720" w:type="dxa"/>
          </w:tcPr>
          <w:p w:rsidR="00B60C98" w:rsidRPr="001F656B" w:rsidRDefault="00F34B26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F56F0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0110: Introduction to Process Control</w:t>
            </w:r>
          </w:p>
        </w:tc>
        <w:tc>
          <w:tcPr>
            <w:tcW w:w="720" w:type="dxa"/>
          </w:tcPr>
          <w:p w:rsidR="00B60C98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="00812DB5" w:rsidRPr="00812DB5">
              <w:rPr>
                <w:b/>
                <w:sz w:val="16"/>
                <w:szCs w:val="16"/>
              </w:rPr>
              <w:t>(1 Course including a lab; 4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F56F0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0110L: Introduction to Process Control Lab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5B7EA2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60DCF">
              <w:rPr>
                <w:sz w:val="18"/>
                <w:szCs w:val="18"/>
              </w:rPr>
              <w:t>PHYS 1101 and 1101 Lab Elements of Physics</w:t>
            </w:r>
            <w:r w:rsidR="004A2849">
              <w:rPr>
                <w:sz w:val="18"/>
                <w:szCs w:val="18"/>
              </w:rPr>
              <w:t xml:space="preserve">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12DB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F56F0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0141: Applied Mathematics 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CD4D05" w:rsidP="004A2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F56F0A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0142: Applied Mathematics II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F56F0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B36005">
              <w:rPr>
                <w:b/>
                <w:sz w:val="16"/>
                <w:szCs w:val="16"/>
              </w:rPr>
              <w:t>(1 course</w:t>
            </w:r>
            <w:r w:rsidR="004E2E3C">
              <w:rPr>
                <w:b/>
                <w:sz w:val="16"/>
                <w:szCs w:val="16"/>
              </w:rPr>
              <w:t>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1C535C" w:rsidP="004F73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5F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1C535C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1C535C" w:rsidRPr="001F656B" w:rsidRDefault="001C535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BD47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F17C3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A2849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A2849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A2849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C733E4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C733E4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4A2849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2526F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Min. </w:t>
            </w:r>
            <w:r w:rsidR="002526F3">
              <w:rPr>
                <w:sz w:val="18"/>
                <w:szCs w:val="20"/>
              </w:rPr>
              <w:t>of 3 credits General Education Objectives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2526F3" w:rsidP="00D30A4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Min. of 32 credits Total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must register concurrently for the lab course associated with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614F9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theory course.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F4069D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CZ, 12/717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4D95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A6705"/>
    <w:rsid w:val="000B6EFB"/>
    <w:rsid w:val="000C4C05"/>
    <w:rsid w:val="000D3B74"/>
    <w:rsid w:val="000D4940"/>
    <w:rsid w:val="000D6D37"/>
    <w:rsid w:val="001020DB"/>
    <w:rsid w:val="00121BC3"/>
    <w:rsid w:val="00122166"/>
    <w:rsid w:val="00140264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00173"/>
    <w:rsid w:val="00221773"/>
    <w:rsid w:val="00243804"/>
    <w:rsid w:val="002526F3"/>
    <w:rsid w:val="00267812"/>
    <w:rsid w:val="002752DE"/>
    <w:rsid w:val="00280903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5948"/>
    <w:rsid w:val="003B78A5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A2849"/>
    <w:rsid w:val="004B2B19"/>
    <w:rsid w:val="004E2E3C"/>
    <w:rsid w:val="00502B63"/>
    <w:rsid w:val="005051B8"/>
    <w:rsid w:val="005159F3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240C"/>
    <w:rsid w:val="005B7EA2"/>
    <w:rsid w:val="005E4D62"/>
    <w:rsid w:val="00607E3D"/>
    <w:rsid w:val="00614F94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A09CA"/>
    <w:rsid w:val="008B1851"/>
    <w:rsid w:val="008F1E98"/>
    <w:rsid w:val="008F6048"/>
    <w:rsid w:val="00936658"/>
    <w:rsid w:val="00943870"/>
    <w:rsid w:val="00944648"/>
    <w:rsid w:val="00967369"/>
    <w:rsid w:val="00975015"/>
    <w:rsid w:val="0098617C"/>
    <w:rsid w:val="009B42A4"/>
    <w:rsid w:val="009C5B29"/>
    <w:rsid w:val="00A14EEF"/>
    <w:rsid w:val="00A25F87"/>
    <w:rsid w:val="00A3318E"/>
    <w:rsid w:val="00A40CF8"/>
    <w:rsid w:val="00A513C9"/>
    <w:rsid w:val="00A618F9"/>
    <w:rsid w:val="00A73D2C"/>
    <w:rsid w:val="00A94A30"/>
    <w:rsid w:val="00A961BE"/>
    <w:rsid w:val="00AA1DB7"/>
    <w:rsid w:val="00AB07CA"/>
    <w:rsid w:val="00AB7151"/>
    <w:rsid w:val="00AC15BC"/>
    <w:rsid w:val="00AC4816"/>
    <w:rsid w:val="00AC5A04"/>
    <w:rsid w:val="00B36005"/>
    <w:rsid w:val="00B3748F"/>
    <w:rsid w:val="00B60C98"/>
    <w:rsid w:val="00B61C40"/>
    <w:rsid w:val="00B67A57"/>
    <w:rsid w:val="00B94B61"/>
    <w:rsid w:val="00BA1F3D"/>
    <w:rsid w:val="00BA2629"/>
    <w:rsid w:val="00BA5F08"/>
    <w:rsid w:val="00BA7BDE"/>
    <w:rsid w:val="00BB570D"/>
    <w:rsid w:val="00BB7709"/>
    <w:rsid w:val="00BC0FEE"/>
    <w:rsid w:val="00BD4731"/>
    <w:rsid w:val="00BD787A"/>
    <w:rsid w:val="00BE2E26"/>
    <w:rsid w:val="00BE4066"/>
    <w:rsid w:val="00BF6768"/>
    <w:rsid w:val="00C04A5A"/>
    <w:rsid w:val="00C157FE"/>
    <w:rsid w:val="00C17DB2"/>
    <w:rsid w:val="00C20451"/>
    <w:rsid w:val="00C268BE"/>
    <w:rsid w:val="00C35E9C"/>
    <w:rsid w:val="00C47DAC"/>
    <w:rsid w:val="00C526F7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D4D05"/>
    <w:rsid w:val="00CF321F"/>
    <w:rsid w:val="00CF66F8"/>
    <w:rsid w:val="00D27DAF"/>
    <w:rsid w:val="00D30A41"/>
    <w:rsid w:val="00D327FB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EE67DD"/>
    <w:rsid w:val="00F02567"/>
    <w:rsid w:val="00F34B26"/>
    <w:rsid w:val="00F4069D"/>
    <w:rsid w:val="00F5131F"/>
    <w:rsid w:val="00F56F0A"/>
    <w:rsid w:val="00F74EE3"/>
    <w:rsid w:val="00F84E02"/>
    <w:rsid w:val="00F859C0"/>
    <w:rsid w:val="00FA2AC6"/>
    <w:rsid w:val="00FB2E30"/>
    <w:rsid w:val="00FC0287"/>
    <w:rsid w:val="00FD4C7A"/>
    <w:rsid w:val="00FF17C3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8E88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5</cp:revision>
  <cp:lastPrinted>2018-04-19T17:20:00Z</cp:lastPrinted>
  <dcterms:created xsi:type="dcterms:W3CDTF">2018-05-14T15:58:00Z</dcterms:created>
  <dcterms:modified xsi:type="dcterms:W3CDTF">2018-05-14T17:15:00Z</dcterms:modified>
</cp:coreProperties>
</file>