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996A9D" w:rsidP="00123C3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German </w:t>
                                  </w:r>
                                  <w:r w:rsidR="00123C3C">
                                    <w:rPr>
                                      <w:szCs w:val="28"/>
                                    </w:rPr>
                                    <w:t>Language, Literature and Culture Concentration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5A326B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5A326B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996A9D" w:rsidP="00123C3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German </w:t>
                            </w:r>
                            <w:r w:rsidR="00123C3C">
                              <w:rPr>
                                <w:szCs w:val="28"/>
                              </w:rPr>
                              <w:t>Language, Literature and Culture Concentration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5A326B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5A326B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54418C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GERM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  <w:r w:rsidR="0054418C">
              <w:rPr>
                <w:sz w:val="16"/>
                <w:szCs w:val="16"/>
              </w:rPr>
              <w:t>: (MATH 1123 recommended)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54418C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</w:t>
            </w:r>
            <w:r w:rsidR="00C72851">
              <w:rPr>
                <w:sz w:val="16"/>
                <w:szCs w:val="16"/>
              </w:rPr>
              <w:t>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54418C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  (ECON 2201 or 2202</w:t>
            </w:r>
            <w:r w:rsidR="00CF1E09">
              <w:rPr>
                <w:sz w:val="16"/>
                <w:szCs w:val="16"/>
              </w:rPr>
              <w:t xml:space="preserve"> </w:t>
            </w:r>
            <w:r w:rsidR="00C72851">
              <w:rPr>
                <w:sz w:val="16"/>
                <w:szCs w:val="16"/>
              </w:rPr>
              <w:t>suggested)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 – COMM 1101: Fund.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54418C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GERM</w:t>
            </w:r>
            <w:r w:rsidR="00C72851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54418C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 </w:t>
            </w:r>
            <w:r w:rsidR="00C72851" w:rsidRPr="00ED3016">
              <w:rPr>
                <w:sz w:val="16"/>
                <w:szCs w:val="16"/>
              </w:rPr>
              <w:t>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54418C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GERM </w:t>
            </w:r>
            <w:r w:rsidR="00C72851">
              <w:rPr>
                <w:sz w:val="16"/>
                <w:szCs w:val="16"/>
              </w:rPr>
              <w:t>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C72851" w:rsidP="00C72851">
            <w:pPr>
              <w:pStyle w:val="NoSpacing"/>
              <w:rPr>
                <w:sz w:val="16"/>
                <w:szCs w:val="16"/>
              </w:rPr>
            </w:pPr>
            <w:r w:rsidRPr="00ED3016">
              <w:rPr>
                <w:sz w:val="16"/>
                <w:szCs w:val="16"/>
              </w:rPr>
              <w:t>LANG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54418C" w:rsidTr="00686401">
        <w:tc>
          <w:tcPr>
            <w:tcW w:w="4050" w:type="dxa"/>
          </w:tcPr>
          <w:p w:rsidR="0054418C" w:rsidRPr="00292C65" w:rsidRDefault="0054418C" w:rsidP="005441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54418C" w:rsidRPr="00292C65" w:rsidRDefault="0054418C" w:rsidP="005441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4418C" w:rsidRPr="00292C65" w:rsidRDefault="0054418C" w:rsidP="005441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54418C" w:rsidRPr="00292C65" w:rsidRDefault="0054418C" w:rsidP="0054418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54418C" w:rsidRPr="00292C65" w:rsidRDefault="0054418C" w:rsidP="0054418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54418C" w:rsidRPr="00D42DE8" w:rsidRDefault="0054418C" w:rsidP="0054418C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54418C" w:rsidRPr="00D42DE8" w:rsidRDefault="0054418C" w:rsidP="0054418C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F20B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C72851" w:rsidRPr="00292C65" w:rsidRDefault="0054418C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CF1E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996A9D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  <w:r w:rsidR="00C72851">
              <w:rPr>
                <w:sz w:val="16"/>
                <w:szCs w:val="16"/>
              </w:rPr>
              <w:t xml:space="preserve">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996A9D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German</w:t>
            </w:r>
            <w:r w:rsidR="00C72851">
              <w:rPr>
                <w:sz w:val="16"/>
                <w:szCs w:val="16"/>
              </w:rPr>
              <w:t xml:space="preserve">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54418C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54418C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CF1E09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BD787A" w:rsidRPr="00E67D37" w:rsidRDefault="0054418C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CF1E09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DA7F7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A7F7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54418C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996A9D" w:rsidP="00C72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German</w:t>
            </w:r>
            <w:r w:rsidR="00C72851" w:rsidRPr="00D714A4">
              <w:rPr>
                <w:b/>
                <w:sz w:val="16"/>
                <w:szCs w:val="16"/>
              </w:rPr>
              <w:t xml:space="preserve"> Foreign Language Requirement </w:t>
            </w:r>
            <w:r w:rsidR="0054418C">
              <w:rPr>
                <w:b/>
                <w:sz w:val="16"/>
                <w:szCs w:val="16"/>
              </w:rPr>
              <w:t>(48</w:t>
            </w:r>
            <w:r w:rsidR="00C72851">
              <w:rPr>
                <w:b/>
                <w:sz w:val="16"/>
                <w:szCs w:val="16"/>
              </w:rPr>
              <w:t>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54418C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7" w:type="dxa"/>
          </w:tcPr>
          <w:p w:rsidR="00C72851" w:rsidRPr="00D714A4" w:rsidRDefault="00C72851" w:rsidP="00544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CF1E09" w:rsidRDefault="00C72851" w:rsidP="00C72851">
            <w:pPr>
              <w:rPr>
                <w:sz w:val="16"/>
                <w:szCs w:val="16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  <w:r w:rsidR="00CF1E09">
              <w:rPr>
                <w:sz w:val="14"/>
                <w:szCs w:val="14"/>
              </w:rPr>
              <w:t xml:space="preserve">  </w:t>
            </w:r>
            <w:r w:rsidR="00CF1E09">
              <w:rPr>
                <w:sz w:val="16"/>
                <w:szCs w:val="16"/>
              </w:rPr>
              <w:t>Math 1123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F1E09" w:rsidP="00C7285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7" w:type="dxa"/>
          </w:tcPr>
          <w:p w:rsidR="00C72851" w:rsidRPr="00D714A4" w:rsidRDefault="00C72851" w:rsidP="00544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C72851" w:rsidP="00544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996A9D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GERM </w:t>
            </w:r>
            <w:r w:rsidR="00C72851" w:rsidRPr="00C72851">
              <w:rPr>
                <w:sz w:val="18"/>
                <w:szCs w:val="18"/>
              </w:rPr>
              <w:t>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DA7F7C">
        <w:trPr>
          <w:trHeight w:val="247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7" w:type="dxa"/>
          </w:tcPr>
          <w:p w:rsidR="00C72851" w:rsidRPr="00D714A4" w:rsidRDefault="00C72851" w:rsidP="0054418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DA7F7C">
        <w:tc>
          <w:tcPr>
            <w:tcW w:w="4855" w:type="dxa"/>
            <w:vMerge w:val="restart"/>
            <w:shd w:val="clear" w:color="auto" w:fill="auto"/>
          </w:tcPr>
          <w:p w:rsidR="00A311D6" w:rsidRPr="001F656B" w:rsidRDefault="00996A9D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German </w:t>
            </w:r>
            <w:r w:rsidR="00F47B83">
              <w:rPr>
                <w:b/>
                <w:sz w:val="16"/>
                <w:szCs w:val="16"/>
              </w:rPr>
              <w:t xml:space="preserve">Language, Literature and Culture </w:t>
            </w:r>
            <w:r w:rsidR="00A311D6">
              <w:rPr>
                <w:b/>
                <w:sz w:val="16"/>
                <w:szCs w:val="16"/>
              </w:rPr>
              <w:t xml:space="preserve">Concentration                                                   </w:t>
            </w:r>
            <w:r w:rsidR="00A311D6"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7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DA7F7C"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DA7F7C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rPr>
          <w:trHeight w:val="257"/>
        </w:trPr>
        <w:tc>
          <w:tcPr>
            <w:tcW w:w="4855" w:type="dxa"/>
            <w:shd w:val="clear" w:color="auto" w:fill="auto"/>
          </w:tcPr>
          <w:p w:rsidR="00CF1E09" w:rsidRPr="004F146D" w:rsidRDefault="00996A9D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2207: Contemporary European Culture (satisfies GE Objective 9)</w:t>
            </w:r>
          </w:p>
        </w:tc>
        <w:tc>
          <w:tcPr>
            <w:tcW w:w="547" w:type="dxa"/>
            <w:shd w:val="clear" w:color="auto" w:fill="auto"/>
          </w:tcPr>
          <w:p w:rsidR="00CF1E09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rPr>
          <w:trHeight w:val="70"/>
        </w:trPr>
        <w:tc>
          <w:tcPr>
            <w:tcW w:w="4855" w:type="dxa"/>
            <w:shd w:val="clear" w:color="auto" w:fill="auto"/>
          </w:tcPr>
          <w:p w:rsidR="00CF1E09" w:rsidRPr="004F146D" w:rsidRDefault="00996A9D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3301 &amp; 3302: German Conversation and Composition 1 &amp; 2</w:t>
            </w:r>
          </w:p>
        </w:tc>
        <w:tc>
          <w:tcPr>
            <w:tcW w:w="547" w:type="dxa"/>
            <w:shd w:val="clear" w:color="auto" w:fill="auto"/>
          </w:tcPr>
          <w:p w:rsidR="00996A9D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F1E09" w:rsidRPr="00B60C98" w:rsidTr="00DA7F7C">
        <w:trPr>
          <w:trHeight w:val="243"/>
        </w:trPr>
        <w:tc>
          <w:tcPr>
            <w:tcW w:w="4855" w:type="dxa"/>
            <w:shd w:val="clear" w:color="auto" w:fill="auto"/>
          </w:tcPr>
          <w:p w:rsidR="00CF1E09" w:rsidRPr="004F146D" w:rsidRDefault="00996A9D" w:rsidP="0099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3341: Survey of German Literature and Civilization</w:t>
            </w:r>
          </w:p>
        </w:tc>
        <w:tc>
          <w:tcPr>
            <w:tcW w:w="547" w:type="dxa"/>
            <w:shd w:val="clear" w:color="auto" w:fill="auto"/>
          </w:tcPr>
          <w:p w:rsidR="00CF1E09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996A9D" w:rsidP="00996A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3342: Survey of Austrian and Swiss Literature and Civilization</w:t>
            </w:r>
          </w:p>
        </w:tc>
        <w:tc>
          <w:tcPr>
            <w:tcW w:w="547" w:type="dxa"/>
            <w:shd w:val="clear" w:color="auto" w:fill="auto"/>
          </w:tcPr>
          <w:p w:rsidR="00CF1E09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996A9D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3381: German Current Affairs</w:t>
            </w:r>
          </w:p>
        </w:tc>
        <w:tc>
          <w:tcPr>
            <w:tcW w:w="547" w:type="dxa"/>
            <w:shd w:val="clear" w:color="auto" w:fill="auto"/>
          </w:tcPr>
          <w:p w:rsidR="00CF1E09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F1E09" w:rsidRPr="00B60C98" w:rsidTr="00DA7F7C">
        <w:tc>
          <w:tcPr>
            <w:tcW w:w="4855" w:type="dxa"/>
            <w:shd w:val="clear" w:color="auto" w:fill="auto"/>
          </w:tcPr>
          <w:p w:rsidR="00CF1E09" w:rsidRPr="004F146D" w:rsidRDefault="00996A9D" w:rsidP="00CF1E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GERM 4470: Readings in German</w:t>
            </w:r>
          </w:p>
        </w:tc>
        <w:tc>
          <w:tcPr>
            <w:tcW w:w="547" w:type="dxa"/>
            <w:shd w:val="clear" w:color="auto" w:fill="auto"/>
          </w:tcPr>
          <w:p w:rsidR="00CF1E09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F1E09" w:rsidRPr="00B60C98" w:rsidRDefault="00CF1E09" w:rsidP="00CF1E09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CF1E09" w:rsidRPr="00B60C98" w:rsidRDefault="00CF1E09" w:rsidP="00CF1E09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996A9D" w:rsidRDefault="00996A9D" w:rsidP="00996A9D">
            <w:pPr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GERM 4480: Independent Studies in German</w:t>
            </w:r>
          </w:p>
        </w:tc>
        <w:tc>
          <w:tcPr>
            <w:tcW w:w="547" w:type="dxa"/>
            <w:shd w:val="clear" w:color="auto" w:fill="auto"/>
          </w:tcPr>
          <w:p w:rsidR="00DA7F7C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996A9D" w:rsidRDefault="00996A9D" w:rsidP="00996A9D">
            <w:pPr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GERM 4490: German Senior Seminar</w:t>
            </w:r>
          </w:p>
        </w:tc>
        <w:tc>
          <w:tcPr>
            <w:tcW w:w="547" w:type="dxa"/>
            <w:shd w:val="clear" w:color="auto" w:fill="auto"/>
          </w:tcPr>
          <w:p w:rsidR="00DA7F7C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996A9D" w:rsidRDefault="00996A9D" w:rsidP="00996A9D">
            <w:pPr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HIST 3326: Twentieth Century Europe</w:t>
            </w:r>
          </w:p>
        </w:tc>
        <w:tc>
          <w:tcPr>
            <w:tcW w:w="547" w:type="dxa"/>
            <w:shd w:val="clear" w:color="auto" w:fill="auto"/>
          </w:tcPr>
          <w:p w:rsidR="00DA7F7C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54418C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GERM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54418C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996A9D" w:rsidRDefault="00996A9D" w:rsidP="00996A9D">
            <w:pPr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POLS 4435: Topics in National and Region Studies</w:t>
            </w:r>
          </w:p>
        </w:tc>
        <w:tc>
          <w:tcPr>
            <w:tcW w:w="547" w:type="dxa"/>
            <w:shd w:val="clear" w:color="auto" w:fill="auto"/>
          </w:tcPr>
          <w:p w:rsidR="00DA7F7C" w:rsidRPr="00996A9D" w:rsidRDefault="00996A9D" w:rsidP="00996A9D">
            <w:pPr>
              <w:jc w:val="center"/>
              <w:rPr>
                <w:sz w:val="16"/>
                <w:szCs w:val="16"/>
              </w:rPr>
            </w:pPr>
            <w:r w:rsidRPr="00996A9D"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DA7F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DA7F7C" w:rsidRPr="002C6294" w:rsidRDefault="00DA7F7C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7F7C" w:rsidRPr="002C6294" w:rsidRDefault="0054418C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A7F7C" w:rsidRPr="00B60C98" w:rsidTr="00DA7F7C">
        <w:trPr>
          <w:trHeight w:val="425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7F7C" w:rsidRDefault="00DA7F7C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A7F7C" w:rsidRPr="002B6A71" w:rsidRDefault="00DA7F7C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A7F7C" w:rsidRPr="00B60C98" w:rsidTr="00DA7F7C">
        <w:trPr>
          <w:trHeight w:val="220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DA7F7C" w:rsidRPr="00B60C98" w:rsidRDefault="00DA7F7C" w:rsidP="00686401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rPr>
          <w:trHeight w:val="254"/>
        </w:trPr>
        <w:tc>
          <w:tcPr>
            <w:tcW w:w="4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3C3D0F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83" w:rsidRPr="00B60C98" w:rsidRDefault="0054418C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A00B88" w:rsidRDefault="009F36E7" w:rsidP="009F36E7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54418C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F36E7" w:rsidRPr="00B60C98" w:rsidTr="00DA7F7C">
        <w:tc>
          <w:tcPr>
            <w:tcW w:w="4855" w:type="dxa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7" w:type="dxa"/>
          </w:tcPr>
          <w:p w:rsidR="009F36E7" w:rsidRPr="00E43BB9" w:rsidRDefault="009F36E7" w:rsidP="009F3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54418C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 w:val="restart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2C718A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4418C">
              <w:rPr>
                <w:sz w:val="20"/>
                <w:szCs w:val="20"/>
              </w:rPr>
              <w:t>1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F36E7" w:rsidRPr="001F656B" w:rsidRDefault="009F36E7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36E7" w:rsidRPr="00B60C98" w:rsidRDefault="00F823AA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9F36E7" w:rsidRPr="00B60C98" w:rsidTr="00DA7F7C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E14260" w:rsidRDefault="00F823AA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23AA" w:rsidRPr="00B60C98" w:rsidTr="00DA7F7C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DA7F7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F823AA" w:rsidP="00686401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54418C" w:rsidP="00F8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="00905E59">
              <w:rPr>
                <w:sz w:val="20"/>
                <w:szCs w:val="20"/>
              </w:rPr>
              <w:t>.2020kf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0" w:type="dxa"/>
            <w:shd w:val="clear" w:color="auto" w:fill="FFFFFF" w:themeFill="background1"/>
          </w:tcPr>
          <w:p w:rsidR="00CC1D0A" w:rsidRPr="00B60C98" w:rsidRDefault="00CC1D0A" w:rsidP="00CC1D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CC1D0A" w:rsidRPr="004C0486" w:rsidRDefault="00CC1D0A" w:rsidP="00CC1D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C1D0A" w:rsidRPr="008C01E4" w:rsidRDefault="00CC1D0A" w:rsidP="00CC1D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C1D0A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521695" w:rsidRDefault="00F823AA" w:rsidP="00F823A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BA, Global Studies </w:t>
      </w:r>
      <w:r w:rsidR="00123C3C">
        <w:rPr>
          <w:rFonts w:ascii="Calibri" w:eastAsia="Times New Roman" w:hAnsi="Calibri" w:cs="Times New Roman"/>
          <w:sz w:val="20"/>
          <w:szCs w:val="20"/>
        </w:rPr>
        <w:t>–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996A9D">
        <w:rPr>
          <w:rFonts w:ascii="Calibri" w:eastAsia="Times New Roman" w:hAnsi="Calibri" w:cs="Times New Roman"/>
          <w:sz w:val="20"/>
          <w:szCs w:val="20"/>
        </w:rPr>
        <w:t>German</w:t>
      </w:r>
      <w:r w:rsidR="00CF1E0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23C3C">
        <w:rPr>
          <w:rFonts w:ascii="Calibri" w:eastAsia="Times New Roman" w:hAnsi="Calibri" w:cs="Times New Roman"/>
          <w:sz w:val="20"/>
          <w:szCs w:val="20"/>
        </w:rPr>
        <w:t>Language, Literature and Culture Concentration</w:t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26B" w:rsidRDefault="005A326B" w:rsidP="008518ED">
      <w:pPr>
        <w:spacing w:after="0" w:line="240" w:lineRule="auto"/>
      </w:pPr>
      <w:r>
        <w:separator/>
      </w:r>
    </w:p>
  </w:endnote>
  <w:endnote w:type="continuationSeparator" w:id="0">
    <w:p w:rsidR="005A326B" w:rsidRDefault="005A326B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26B" w:rsidRDefault="005A326B" w:rsidP="008518ED">
      <w:pPr>
        <w:spacing w:after="0" w:line="240" w:lineRule="auto"/>
      </w:pPr>
      <w:r>
        <w:separator/>
      </w:r>
    </w:p>
  </w:footnote>
  <w:footnote w:type="continuationSeparator" w:id="0">
    <w:p w:rsidR="005A326B" w:rsidRDefault="005A326B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C3C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26D68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418C"/>
    <w:rsid w:val="00546744"/>
    <w:rsid w:val="00572ABC"/>
    <w:rsid w:val="005A240C"/>
    <w:rsid w:val="005A326B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61BCC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05E59"/>
    <w:rsid w:val="00936658"/>
    <w:rsid w:val="00943870"/>
    <w:rsid w:val="00944648"/>
    <w:rsid w:val="00975015"/>
    <w:rsid w:val="0098617C"/>
    <w:rsid w:val="00996A9D"/>
    <w:rsid w:val="009B42A4"/>
    <w:rsid w:val="009F36E7"/>
    <w:rsid w:val="009F4F49"/>
    <w:rsid w:val="00A311D6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7589"/>
    <w:rsid w:val="00CD0B7C"/>
    <w:rsid w:val="00CF1E09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7F7C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47B83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3220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2916-5184-4DE4-83AA-C84D9E223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5</TotalTime>
  <Pages>2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2020-01-22T21:11:00Z</cp:lastPrinted>
  <dcterms:created xsi:type="dcterms:W3CDTF">2020-01-22T21:28:00Z</dcterms:created>
  <dcterms:modified xsi:type="dcterms:W3CDTF">2020-01-28T22:49:00Z</dcterms:modified>
</cp:coreProperties>
</file>