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39F6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130C8C" wp14:editId="19D552F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BB999" wp14:editId="336BF873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1DC1393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8C34E1B" w14:textId="790E0937" w:rsidR="00E14260" w:rsidRPr="00A0716F" w:rsidRDefault="006E4B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9657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04186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69657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041861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77986348" w14:textId="77777777"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14:paraId="2C25BC91" w14:textId="77777777"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 xml:space="preserve">School Health Concentration </w:t>
                                  </w:r>
                                </w:p>
                                <w:p w14:paraId="3EBFC072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D46B0F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C003F4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089A765" w14:textId="764C88CB" w:rsidR="00E14260" w:rsidRDefault="006644A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186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BE7A48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09FE340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DDF307" w14:textId="12C0639D" w:rsidR="00E14260" w:rsidRPr="00AF597C" w:rsidRDefault="006644A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186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5F472E8D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8BD05D8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695E38C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1B602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B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1DC13939" w14:textId="77777777" w:rsidTr="009F4F49">
                        <w:tc>
                          <w:tcPr>
                            <w:tcW w:w="4498" w:type="dxa"/>
                          </w:tcPr>
                          <w:p w14:paraId="78C34E1B" w14:textId="790E0937" w:rsidR="00E14260" w:rsidRPr="00A0716F" w:rsidRDefault="006E4B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9657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041861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69657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041861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7986348" w14:textId="77777777"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14:paraId="2C25BC91" w14:textId="77777777"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 xml:space="preserve">School Health Concentration </w:t>
                            </w:r>
                          </w:p>
                          <w:p w14:paraId="3EBFC072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D46B0F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C003F4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089A765" w14:textId="764C88CB" w:rsidR="00E14260" w:rsidRDefault="006644A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186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BE7A48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09FE340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DDF307" w14:textId="12C0639D" w:rsidR="00E14260" w:rsidRPr="00AF597C" w:rsidRDefault="006644A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186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5F472E8D" w14:textId="77777777" w:rsidTr="009F4F49">
                        <w:tc>
                          <w:tcPr>
                            <w:tcW w:w="4498" w:type="dxa"/>
                          </w:tcPr>
                          <w:p w14:paraId="18BD05D8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695E38C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D1B602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D54F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625"/>
        <w:gridCol w:w="360"/>
        <w:gridCol w:w="270"/>
        <w:gridCol w:w="1175"/>
      </w:tblGrid>
      <w:tr w:rsidR="00BD787A" w14:paraId="27D8138B" w14:textId="77777777" w:rsidTr="00686401">
        <w:tc>
          <w:tcPr>
            <w:tcW w:w="4050" w:type="dxa"/>
            <w:vAlign w:val="center"/>
          </w:tcPr>
          <w:p w14:paraId="0DF1E70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438696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32FA1C7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55E2C9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8E1091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C25F98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7E3029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5AE7446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14:paraId="75390740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FC6EDB5" w14:textId="77777777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772878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0081859" w14:textId="77777777" w:rsidTr="00686401">
        <w:tc>
          <w:tcPr>
            <w:tcW w:w="4050" w:type="dxa"/>
          </w:tcPr>
          <w:p w14:paraId="3D9A2F84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5F1DB10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1DE7E3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55B0B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969B16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6C884FA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14:paraId="05A2579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503" w14:paraId="0474D5B6" w14:textId="77777777" w:rsidTr="00022E54">
        <w:tc>
          <w:tcPr>
            <w:tcW w:w="4050" w:type="dxa"/>
            <w:vMerge w:val="restart"/>
            <w:shd w:val="clear" w:color="auto" w:fill="auto"/>
          </w:tcPr>
          <w:p w14:paraId="119AE0E8" w14:textId="77777777" w:rsidR="00C61503" w:rsidRPr="00B23BBC" w:rsidRDefault="00C61503" w:rsidP="006E4BE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3: MATH 1153 Introduction to Statistics </w:t>
            </w:r>
          </w:p>
          <w:p w14:paraId="7DB2DE33" w14:textId="77777777" w:rsidR="00C61503" w:rsidRPr="00E67D37" w:rsidRDefault="00C61503" w:rsidP="006E4BE0">
            <w:pPr>
              <w:pStyle w:val="NoSpacing"/>
              <w:jc w:val="both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Merge w:val="restart"/>
            <w:vAlign w:val="center"/>
          </w:tcPr>
          <w:p w14:paraId="52033407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5FEFC0CA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0BC3F3D5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Merge w:val="restart"/>
          </w:tcPr>
          <w:p w14:paraId="776DDBD0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4C96A58F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4"/>
            <w:vAlign w:val="center"/>
          </w:tcPr>
          <w:p w14:paraId="4A5A4779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503" w14:paraId="045A8C7F" w14:textId="77777777" w:rsidTr="00022E54">
        <w:tc>
          <w:tcPr>
            <w:tcW w:w="4050" w:type="dxa"/>
            <w:vMerge/>
            <w:shd w:val="clear" w:color="auto" w:fill="auto"/>
          </w:tcPr>
          <w:p w14:paraId="1137580C" w14:textId="77777777" w:rsidR="00C61503" w:rsidRPr="00E67D37" w:rsidRDefault="00C61503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13398F4A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223AD5F0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462E19AD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719BD23E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vAlign w:val="center"/>
          </w:tcPr>
          <w:p w14:paraId="01DD90E9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2C0CDBD7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70FFCD68" w14:textId="77777777" w:rsidTr="00022E54">
        <w:tc>
          <w:tcPr>
            <w:tcW w:w="4050" w:type="dxa"/>
            <w:shd w:val="clear" w:color="auto" w:fill="auto"/>
          </w:tcPr>
          <w:p w14:paraId="20CC8FE6" w14:textId="77777777" w:rsidR="00110A4C" w:rsidRPr="00B23BBC" w:rsidRDefault="00110A4C" w:rsidP="00110A4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14:paraId="62B9210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334E56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F5194C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7C599F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2AF91DC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4"/>
            <w:vAlign w:val="center"/>
          </w:tcPr>
          <w:p w14:paraId="647B808F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</w:tr>
      <w:tr w:rsidR="00110A4C" w14:paraId="4A92A78C" w14:textId="77777777" w:rsidTr="00022E54">
        <w:tc>
          <w:tcPr>
            <w:tcW w:w="4050" w:type="dxa"/>
            <w:shd w:val="clear" w:color="auto" w:fill="auto"/>
          </w:tcPr>
          <w:p w14:paraId="2077F85C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357F925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1E519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82E332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6E2D47" w14:textId="2E4E516D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0CBADD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00DA1CE1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14:paraId="0D73CD93" w14:textId="77777777" w:rsidTr="00022E54">
        <w:tc>
          <w:tcPr>
            <w:tcW w:w="4050" w:type="dxa"/>
            <w:shd w:val="clear" w:color="auto" w:fill="auto"/>
          </w:tcPr>
          <w:p w14:paraId="77328E75" w14:textId="575C35C6" w:rsidR="00110A4C" w:rsidRPr="00B23BBC" w:rsidRDefault="0077222F" w:rsidP="00AF129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699019A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36401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45935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313F8C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14:paraId="385FD5BF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4F97CBD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14:paraId="45FAF7B8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EA24B68" w14:textId="77777777" w:rsidR="00110A4C" w:rsidRPr="00B23BBC" w:rsidRDefault="00110A4C" w:rsidP="00110A4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333A7C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B9473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1ED66A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B885A4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8FB48ED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3B2999B8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7A230ED1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7FE1972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0CCBEB28" w14:textId="77777777" w:rsidTr="00686401">
        <w:tc>
          <w:tcPr>
            <w:tcW w:w="4050" w:type="dxa"/>
          </w:tcPr>
          <w:p w14:paraId="2DFC510D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3BE339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2CD255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1DF7A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FB3CB4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F89CF9C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14:paraId="44EE80B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453D0F59" w14:textId="77777777" w:rsidTr="00022E54">
        <w:tc>
          <w:tcPr>
            <w:tcW w:w="4050" w:type="dxa"/>
            <w:shd w:val="clear" w:color="auto" w:fill="auto"/>
          </w:tcPr>
          <w:p w14:paraId="060923BE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27ACEB1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FC2CA1C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ED0735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DE55193" w14:textId="3008C65F" w:rsidR="00110A4C" w:rsidRPr="00B23BBC" w:rsidRDefault="00110A4C" w:rsidP="0083414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1778277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0D4F80E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1E1568EB" w14:textId="77777777" w:rsidTr="002127C7">
        <w:tc>
          <w:tcPr>
            <w:tcW w:w="4050" w:type="dxa"/>
            <w:shd w:val="clear" w:color="auto" w:fill="auto"/>
          </w:tcPr>
          <w:p w14:paraId="52829023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14:paraId="75E0818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D5163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C1380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8F69C5" w14:textId="3F44A04B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CD95C64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19BA6084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C61503" w14:paraId="1E79F86B" w14:textId="77777777" w:rsidTr="00022E54">
        <w:tc>
          <w:tcPr>
            <w:tcW w:w="4050" w:type="dxa"/>
            <w:vMerge w:val="restart"/>
            <w:shd w:val="clear" w:color="auto" w:fill="auto"/>
          </w:tcPr>
          <w:p w14:paraId="3666C55B" w14:textId="77777777" w:rsidR="00C61503" w:rsidRPr="00194BA6" w:rsidRDefault="00C61503" w:rsidP="00686401">
            <w:pPr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6: PSYC 1101 Introduction to General Psychology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3BBC">
              <w:rPr>
                <w:rFonts w:cstheme="minorHAnsi"/>
                <w:sz w:val="16"/>
                <w:szCs w:val="16"/>
              </w:rPr>
              <w:t>Or SOC 1102 Social Problems</w:t>
            </w:r>
          </w:p>
        </w:tc>
        <w:tc>
          <w:tcPr>
            <w:tcW w:w="450" w:type="dxa"/>
            <w:vMerge w:val="restart"/>
            <w:vAlign w:val="center"/>
          </w:tcPr>
          <w:p w14:paraId="1FAE0090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7158593E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6564A3EB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Merge w:val="restart"/>
          </w:tcPr>
          <w:p w14:paraId="60F16D13" w14:textId="02663035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8F251AA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3339F7A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503" w14:paraId="0997ED12" w14:textId="77777777" w:rsidTr="00022E54">
        <w:tc>
          <w:tcPr>
            <w:tcW w:w="4050" w:type="dxa"/>
            <w:vMerge/>
            <w:shd w:val="clear" w:color="auto" w:fill="auto"/>
          </w:tcPr>
          <w:p w14:paraId="483BE654" w14:textId="77777777" w:rsidR="00C61503" w:rsidRPr="00194BA6" w:rsidRDefault="00C61503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3D000CF7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45FE4183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46241A01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720662EA" w14:textId="77777777" w:rsidR="00C61503" w:rsidRPr="00E67D37" w:rsidRDefault="00C61503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A0DA0F1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7E43A27" w14:textId="77777777" w:rsidR="00C61503" w:rsidRPr="00E67D37" w:rsidRDefault="00C61503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58820F8E" w14:textId="77777777" w:rsidTr="00022E54">
        <w:tc>
          <w:tcPr>
            <w:tcW w:w="4050" w:type="dxa"/>
            <w:shd w:val="clear" w:color="auto" w:fill="auto"/>
          </w:tcPr>
          <w:p w14:paraId="246E8B9B" w14:textId="0787CC18" w:rsidR="00110A4C" w:rsidRPr="00B23BBC" w:rsidRDefault="0077222F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2221 Introduction to Community and Public Health</w:t>
            </w:r>
          </w:p>
        </w:tc>
        <w:tc>
          <w:tcPr>
            <w:tcW w:w="450" w:type="dxa"/>
            <w:vAlign w:val="center"/>
          </w:tcPr>
          <w:p w14:paraId="3FEE786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8DB8A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F178B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FB1F2F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18C263FE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482C9BB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22A749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09BA7E9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E8549A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A671B0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084BE7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F8B129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5565D98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D514A97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8C970BC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06B92B94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10A4C" w14:paraId="4BAF5528" w14:textId="77777777" w:rsidTr="00686401">
        <w:tc>
          <w:tcPr>
            <w:tcW w:w="4050" w:type="dxa"/>
          </w:tcPr>
          <w:p w14:paraId="32F696F8" w14:textId="77777777" w:rsidR="00110A4C" w:rsidRPr="00B23BBC" w:rsidRDefault="00110A4C" w:rsidP="00110A4C">
            <w:pPr>
              <w:tabs>
                <w:tab w:val="left" w:pos="49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390A643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B252D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A20CDE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7891CC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2218E6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1C60E148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117F18BE" w14:textId="77777777" w:rsidTr="00022E54">
        <w:tc>
          <w:tcPr>
            <w:tcW w:w="4050" w:type="dxa"/>
            <w:shd w:val="clear" w:color="auto" w:fill="auto"/>
          </w:tcPr>
          <w:p w14:paraId="2062BCBF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14:paraId="06EF9D5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74D88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A42B9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728B9D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06F18BF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115197A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46839B4A" w14:textId="77777777" w:rsidTr="00022E54">
        <w:trPr>
          <w:trHeight w:val="110"/>
        </w:trPr>
        <w:tc>
          <w:tcPr>
            <w:tcW w:w="4050" w:type="dxa"/>
            <w:shd w:val="clear" w:color="auto" w:fill="auto"/>
          </w:tcPr>
          <w:p w14:paraId="53E4E612" w14:textId="77777777" w:rsidR="00110A4C" w:rsidRPr="00B23BBC" w:rsidRDefault="00110A4C" w:rsidP="00110A4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9: </w:t>
            </w:r>
            <w:r w:rsidR="001B1F87">
              <w:rPr>
                <w:rFonts w:cstheme="minorHAnsi"/>
                <w:sz w:val="16"/>
                <w:szCs w:val="16"/>
              </w:rPr>
              <w:t>EDUC 2204 Families, Community, Culture</w:t>
            </w:r>
          </w:p>
        </w:tc>
        <w:tc>
          <w:tcPr>
            <w:tcW w:w="450" w:type="dxa"/>
            <w:vAlign w:val="center"/>
          </w:tcPr>
          <w:p w14:paraId="0F5B317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5251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6EC465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15405F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F74FC8A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6091BFE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6C06BFD4" w14:textId="77777777" w:rsidTr="00022E54">
        <w:tc>
          <w:tcPr>
            <w:tcW w:w="4050" w:type="dxa"/>
            <w:shd w:val="clear" w:color="auto" w:fill="auto"/>
          </w:tcPr>
          <w:p w14:paraId="41E952AE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14:paraId="2F15AD2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A0D07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D6A458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0F99C2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 w:rsidRPr="00B23B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23BB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52" w:type="dxa"/>
            <w:gridSpan w:val="2"/>
          </w:tcPr>
          <w:p w14:paraId="02E8CE7A" w14:textId="2C29D6FA" w:rsidR="00110A4C" w:rsidRPr="00B23BBC" w:rsidRDefault="00C02063" w:rsidP="00C020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GPA</w:t>
            </w:r>
            <w:r>
              <w:rPr>
                <w:rFonts w:cstheme="minorHAnsi"/>
                <w:sz w:val="16"/>
                <w:szCs w:val="16"/>
              </w:rPr>
              <w:t xml:space="preserve"> or higher, background check, candidate information form</w:t>
            </w:r>
          </w:p>
        </w:tc>
        <w:tc>
          <w:tcPr>
            <w:tcW w:w="1805" w:type="dxa"/>
            <w:gridSpan w:val="3"/>
          </w:tcPr>
          <w:p w14:paraId="3845E248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2A075F39" w14:textId="77777777" w:rsidTr="00686401">
        <w:tc>
          <w:tcPr>
            <w:tcW w:w="4050" w:type="dxa"/>
          </w:tcPr>
          <w:p w14:paraId="59FA072C" w14:textId="77777777" w:rsidR="00110A4C" w:rsidRPr="00B23BBC" w:rsidRDefault="001B1F87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7F21732" w14:textId="2ABD4241" w:rsidR="00110A4C" w:rsidRPr="00B23BBC" w:rsidRDefault="00C02063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4D70CEC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BBA6F0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A434B1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2A4BDD9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513F769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188EFAC6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7DCCCA5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CA3C5F5" w14:textId="50669F76" w:rsidR="00110A4C" w:rsidRPr="00B23BBC" w:rsidRDefault="00110A4C" w:rsidP="00C020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</w:t>
            </w:r>
            <w:r w:rsidR="00C0206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1EE371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AC5887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711F04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63C084B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817150A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23633271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037451D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10A4C" w14:paraId="7AAE457D" w14:textId="77777777" w:rsidTr="00022E54">
        <w:tc>
          <w:tcPr>
            <w:tcW w:w="4050" w:type="dxa"/>
            <w:shd w:val="clear" w:color="auto" w:fill="auto"/>
          </w:tcPr>
          <w:p w14:paraId="2F92E8C7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14:paraId="31F8D7F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281BEA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67BCEA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6B4C40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482" w:type="dxa"/>
            <w:gridSpan w:val="4"/>
          </w:tcPr>
          <w:p w14:paraId="1FD0F9B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Fieldwork Placement Plan</w:t>
            </w:r>
          </w:p>
        </w:tc>
        <w:tc>
          <w:tcPr>
            <w:tcW w:w="1175" w:type="dxa"/>
          </w:tcPr>
          <w:p w14:paraId="2F08ABA9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5A2E8C5A" w14:textId="77777777" w:rsidTr="00022E54">
        <w:tc>
          <w:tcPr>
            <w:tcW w:w="4050" w:type="dxa"/>
            <w:shd w:val="clear" w:color="auto" w:fill="auto"/>
          </w:tcPr>
          <w:p w14:paraId="0AACB71D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1EF979D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C3668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A40F87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98912F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6AA9AC34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A402741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675B53D3" w14:textId="77777777" w:rsidTr="00022E54">
        <w:tc>
          <w:tcPr>
            <w:tcW w:w="4050" w:type="dxa"/>
            <w:shd w:val="clear" w:color="auto" w:fill="auto"/>
          </w:tcPr>
          <w:p w14:paraId="46CB4B30" w14:textId="7FAD5C0D" w:rsidR="00110A4C" w:rsidRPr="00B23BBC" w:rsidRDefault="0077222F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4442 Environmental Health </w:t>
            </w:r>
            <w:r w:rsidR="00110A4C">
              <w:rPr>
                <w:rFonts w:cstheme="minorHAnsi"/>
                <w:sz w:val="16"/>
                <w:szCs w:val="16"/>
              </w:rPr>
              <w:t>in Comm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14:paraId="001038E6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637579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9E52FD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FE2859A" w14:textId="00B4B0DD" w:rsidR="00C058F4" w:rsidRPr="00B23BBC" w:rsidRDefault="00110A4C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502C367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B32650C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35763E99" w14:textId="77777777" w:rsidTr="00024720">
        <w:tc>
          <w:tcPr>
            <w:tcW w:w="4050" w:type="dxa"/>
          </w:tcPr>
          <w:p w14:paraId="35ABB705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7990DD7" w14:textId="60C5E3EB" w:rsidR="00110A4C" w:rsidRPr="00B23BBC" w:rsidRDefault="00C02063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5B4AE78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F9628BA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EA5606F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9713546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1715AC0D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5C7483E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44C3F30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C20D27A" w14:textId="0F9FAA70" w:rsidR="00110A4C" w:rsidRPr="00B23BBC" w:rsidRDefault="00110A4C" w:rsidP="00C020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</w:t>
            </w:r>
            <w:r w:rsidR="00C0206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377B7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587982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DE61FC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05D49C5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15E3BA73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3B01AF4E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CF4161F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10A4C" w14:paraId="7DC37B3E" w14:textId="77777777" w:rsidTr="00022E54">
        <w:tc>
          <w:tcPr>
            <w:tcW w:w="4050" w:type="dxa"/>
            <w:shd w:val="clear" w:color="auto" w:fill="auto"/>
            <w:vAlign w:val="bottom"/>
          </w:tcPr>
          <w:p w14:paraId="4AAF098B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80DFAE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5F4ED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260E05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98BD0C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14:paraId="43D48A2D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4BC5C92C" w14:textId="77777777" w:rsidR="00110A4C" w:rsidRPr="00194BA6" w:rsidRDefault="00110A4C" w:rsidP="00110A4C">
            <w:pPr>
              <w:rPr>
                <w:sz w:val="16"/>
                <w:szCs w:val="16"/>
              </w:rPr>
            </w:pPr>
          </w:p>
        </w:tc>
      </w:tr>
      <w:tr w:rsidR="00110A4C" w14:paraId="43A01122" w14:textId="77777777" w:rsidTr="00022E54">
        <w:tc>
          <w:tcPr>
            <w:tcW w:w="4050" w:type="dxa"/>
            <w:shd w:val="clear" w:color="auto" w:fill="auto"/>
            <w:vAlign w:val="bottom"/>
          </w:tcPr>
          <w:p w14:paraId="4F5BE6B1" w14:textId="09A743D9" w:rsidR="00110A4C" w:rsidRPr="00B23BBC" w:rsidRDefault="0077222F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4406</w:t>
            </w: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110A4C" w:rsidRPr="00B23BBC">
              <w:rPr>
                <w:rFonts w:cstheme="minorHAnsi"/>
                <w:color w:val="000000"/>
                <w:sz w:val="16"/>
                <w:szCs w:val="16"/>
              </w:rPr>
              <w:t>Epidemiology</w:t>
            </w:r>
          </w:p>
        </w:tc>
        <w:tc>
          <w:tcPr>
            <w:tcW w:w="450" w:type="dxa"/>
            <w:vAlign w:val="center"/>
          </w:tcPr>
          <w:p w14:paraId="13AE072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55C18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EF429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FDBA60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087D337D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4"/>
          </w:tcPr>
          <w:p w14:paraId="462CE6D3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4AE4E3DD" w14:textId="77777777" w:rsidTr="00022E54">
        <w:tc>
          <w:tcPr>
            <w:tcW w:w="4050" w:type="dxa"/>
            <w:shd w:val="clear" w:color="auto" w:fill="auto"/>
            <w:vAlign w:val="bottom"/>
          </w:tcPr>
          <w:p w14:paraId="6EBE0F14" w14:textId="70E293BA" w:rsidR="00110A4C" w:rsidRPr="00B23BBC" w:rsidRDefault="0077222F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450" w:type="dxa"/>
            <w:vAlign w:val="center"/>
          </w:tcPr>
          <w:p w14:paraId="0C55684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8E48E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490A3D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BEA0641" w14:textId="26C34100" w:rsidR="00110A4C" w:rsidRPr="00B23BBC" w:rsidRDefault="00110A4C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5BFEF0AF" w14:textId="7B684DB7" w:rsidR="00110A4C" w:rsidRPr="00B23BBC" w:rsidRDefault="0083414E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</w:t>
            </w:r>
            <w:bookmarkStart w:id="0" w:name="_GoBack"/>
            <w:bookmarkEnd w:id="0"/>
          </w:p>
        </w:tc>
        <w:tc>
          <w:tcPr>
            <w:tcW w:w="2430" w:type="dxa"/>
            <w:gridSpan w:val="4"/>
          </w:tcPr>
          <w:p w14:paraId="5E645A31" w14:textId="77777777"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7B1832FE" w14:textId="77777777" w:rsidTr="00022E54">
        <w:tc>
          <w:tcPr>
            <w:tcW w:w="4050" w:type="dxa"/>
            <w:shd w:val="clear" w:color="auto" w:fill="auto"/>
            <w:vAlign w:val="bottom"/>
          </w:tcPr>
          <w:p w14:paraId="4A067BDD" w14:textId="3CAC22E0" w:rsidR="00110A4C" w:rsidRPr="00B23BBC" w:rsidRDefault="00C058F4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4420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23BBC">
              <w:rPr>
                <w:rFonts w:cstheme="minorHAnsi"/>
                <w:sz w:val="16"/>
                <w:szCs w:val="16"/>
              </w:rPr>
              <w:t xml:space="preserve"> Program Planning</w:t>
            </w:r>
          </w:p>
        </w:tc>
        <w:tc>
          <w:tcPr>
            <w:tcW w:w="450" w:type="dxa"/>
            <w:vAlign w:val="center"/>
          </w:tcPr>
          <w:p w14:paraId="75CA9A4F" w14:textId="77777777"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788EBE6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72BA9C6" w14:textId="01BA453E" w:rsidR="00110A4C" w:rsidRPr="00B23BBC" w:rsidRDefault="00C058F4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11CCC80" w14:textId="61FF0ACD" w:rsidR="00110A4C" w:rsidRPr="00B23BBC" w:rsidRDefault="00C058F4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48DE0D7C" w14:textId="54F6496E" w:rsidR="00110A4C" w:rsidRPr="00B23BBC" w:rsidRDefault="00041861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2200, CPH 2221</w:t>
            </w:r>
          </w:p>
        </w:tc>
        <w:tc>
          <w:tcPr>
            <w:tcW w:w="2430" w:type="dxa"/>
            <w:gridSpan w:val="4"/>
          </w:tcPr>
          <w:p w14:paraId="09B836BA" w14:textId="77777777"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3F8B63EB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A6927AB" w14:textId="77777777" w:rsidR="00110A4C" w:rsidRPr="00B23BBC" w:rsidRDefault="00110A4C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F23AC7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9BB61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EA60D1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350F8C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463F64D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69ECE148" w14:textId="77777777"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6DB19D3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61850343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058F4" w14:paraId="131E5E93" w14:textId="77777777" w:rsidTr="00022E54">
        <w:tc>
          <w:tcPr>
            <w:tcW w:w="4050" w:type="dxa"/>
            <w:shd w:val="clear" w:color="auto" w:fill="auto"/>
          </w:tcPr>
          <w:p w14:paraId="00AE42F1" w14:textId="5D20D5CF" w:rsidR="00C058F4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C058F4">
              <w:rPr>
                <w:sz w:val="16"/>
                <w:szCs w:val="18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14:paraId="384AD837" w14:textId="3CEFBFDC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A558675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E13F898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F349AA3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01D3AA1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6C5EFD0A" w14:textId="77777777" w:rsidR="00C058F4" w:rsidRPr="00473C19" w:rsidRDefault="00C058F4" w:rsidP="00C058F4">
            <w:pPr>
              <w:rPr>
                <w:sz w:val="16"/>
                <w:szCs w:val="16"/>
              </w:rPr>
            </w:pPr>
          </w:p>
        </w:tc>
      </w:tr>
      <w:tr w:rsidR="00C058F4" w14:paraId="01611990" w14:textId="77777777" w:rsidTr="00022E54">
        <w:tc>
          <w:tcPr>
            <w:tcW w:w="4050" w:type="dxa"/>
            <w:shd w:val="clear" w:color="auto" w:fill="auto"/>
          </w:tcPr>
          <w:p w14:paraId="5E7A907D" w14:textId="69E860D2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4432 Community and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1F05E746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086366E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7E2F72B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9312B53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4E57EEFC" w14:textId="069431B4" w:rsidR="00C058F4" w:rsidRPr="00B23BBC" w:rsidRDefault="00041861" w:rsidP="00C058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2200, CPH 2221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1E781F9A" w14:textId="77777777" w:rsidR="00C058F4" w:rsidRPr="00473C19" w:rsidRDefault="00C058F4" w:rsidP="00C058F4">
            <w:pPr>
              <w:rPr>
                <w:sz w:val="16"/>
                <w:szCs w:val="16"/>
              </w:rPr>
            </w:pPr>
          </w:p>
        </w:tc>
      </w:tr>
      <w:tr w:rsidR="00C058F4" w14:paraId="23E012F9" w14:textId="77777777" w:rsidTr="00022E54">
        <w:tc>
          <w:tcPr>
            <w:tcW w:w="4050" w:type="dxa"/>
            <w:shd w:val="clear" w:color="auto" w:fill="auto"/>
          </w:tcPr>
          <w:p w14:paraId="051E48C9" w14:textId="12D75772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4405 Leadership and Policy</w:t>
            </w:r>
          </w:p>
        </w:tc>
        <w:tc>
          <w:tcPr>
            <w:tcW w:w="450" w:type="dxa"/>
          </w:tcPr>
          <w:p w14:paraId="75DB0595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72242A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E24397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247B3BA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3C69F11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5D1275D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7185E068" w14:textId="77777777" w:rsidTr="00022E54">
        <w:tc>
          <w:tcPr>
            <w:tcW w:w="4050" w:type="dxa"/>
            <w:shd w:val="clear" w:color="auto" w:fill="auto"/>
          </w:tcPr>
          <w:p w14:paraId="66449B6B" w14:textId="6A426D41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4430 Curriculum and Methods in Health Education </w:t>
            </w:r>
          </w:p>
        </w:tc>
        <w:tc>
          <w:tcPr>
            <w:tcW w:w="450" w:type="dxa"/>
          </w:tcPr>
          <w:p w14:paraId="710B4437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44E4D8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60C1DD7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9E1A61B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0AE5451" w14:textId="02E51062" w:rsidR="00C058F4" w:rsidRPr="00B23BBC" w:rsidRDefault="00041861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</w:t>
            </w:r>
          </w:p>
        </w:tc>
        <w:tc>
          <w:tcPr>
            <w:tcW w:w="2430" w:type="dxa"/>
            <w:gridSpan w:val="4"/>
          </w:tcPr>
          <w:p w14:paraId="1AE580AB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16112F3C" w14:textId="77777777" w:rsidTr="00022E54">
        <w:tc>
          <w:tcPr>
            <w:tcW w:w="4050" w:type="dxa"/>
            <w:shd w:val="clear" w:color="auto" w:fill="auto"/>
          </w:tcPr>
          <w:p w14:paraId="37FEF024" w14:textId="7BC9BA55" w:rsidR="00C058F4" w:rsidRPr="00B23BBC" w:rsidRDefault="00C058F4" w:rsidP="00C058F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B23BBC">
              <w:rPr>
                <w:rFonts w:cstheme="minorHAnsi"/>
                <w:sz w:val="16"/>
                <w:szCs w:val="16"/>
              </w:rPr>
              <w:t xml:space="preserve">5 </w:t>
            </w:r>
            <w:r>
              <w:rPr>
                <w:rFonts w:cstheme="minorHAnsi"/>
                <w:sz w:val="16"/>
                <w:szCs w:val="16"/>
              </w:rPr>
              <w:t>Research Methods in Public Health</w:t>
            </w:r>
            <w:r w:rsidRPr="00B23BB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A4F6061" w14:textId="4B127F34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315821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A0EE399" w14:textId="5C086F01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3E36DA" w14:textId="7BC7DD68" w:rsidR="00C058F4" w:rsidRPr="00B23BBC" w:rsidRDefault="00382CFF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5CB33F9" w14:textId="1C5F3DEA" w:rsidR="00C058F4" w:rsidRPr="00B23BBC" w:rsidRDefault="00041861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</w:t>
            </w:r>
          </w:p>
        </w:tc>
        <w:tc>
          <w:tcPr>
            <w:tcW w:w="2430" w:type="dxa"/>
            <w:gridSpan w:val="4"/>
          </w:tcPr>
          <w:p w14:paraId="2F9584B7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76E2C7E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4DC09A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DE2A970" w14:textId="0B66A4AB" w:rsidR="00C058F4" w:rsidRPr="00B23BBC" w:rsidRDefault="00C058F4" w:rsidP="00382CF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82CF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B8B1131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11F6708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CC07CC5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F7F4365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60494B83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591097B6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51C485A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058F4" w14:paraId="4D315FCC" w14:textId="77777777" w:rsidTr="00022E54">
        <w:tc>
          <w:tcPr>
            <w:tcW w:w="4050" w:type="dxa"/>
            <w:shd w:val="clear" w:color="auto" w:fill="auto"/>
          </w:tcPr>
          <w:p w14:paraId="6C98F40F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14:paraId="42D7E693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FB56A72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DC17779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21131B4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212" w:type="dxa"/>
            <w:gridSpan w:val="3"/>
            <w:shd w:val="clear" w:color="auto" w:fill="FFFFFF" w:themeFill="background1"/>
          </w:tcPr>
          <w:p w14:paraId="08AC8A94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2201, 2204, 3301, 3308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5E4D0E7B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3311, 4408</w:t>
            </w:r>
          </w:p>
        </w:tc>
      </w:tr>
      <w:tr w:rsidR="00C058F4" w14:paraId="67660F12" w14:textId="77777777" w:rsidTr="00022E54">
        <w:tc>
          <w:tcPr>
            <w:tcW w:w="4050" w:type="dxa"/>
            <w:shd w:val="clear" w:color="auto" w:fill="auto"/>
          </w:tcPr>
          <w:p w14:paraId="7A34EA26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14:paraId="5B07BA3A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28017D0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71E711D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5E62441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6909865C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2215, 3308</w:t>
            </w:r>
          </w:p>
        </w:tc>
        <w:tc>
          <w:tcPr>
            <w:tcW w:w="2430" w:type="dxa"/>
            <w:gridSpan w:val="4"/>
          </w:tcPr>
          <w:p w14:paraId="2D7472D5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C058F4" w14:paraId="129176BF" w14:textId="77777777" w:rsidTr="00022E54">
        <w:tc>
          <w:tcPr>
            <w:tcW w:w="4050" w:type="dxa"/>
            <w:shd w:val="clear" w:color="auto" w:fill="auto"/>
          </w:tcPr>
          <w:p w14:paraId="515D207F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14:paraId="7CB484BF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45580B5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F377A31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578CDC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FC38C58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3308</w:t>
            </w:r>
          </w:p>
        </w:tc>
        <w:tc>
          <w:tcPr>
            <w:tcW w:w="2430" w:type="dxa"/>
            <w:gridSpan w:val="4"/>
          </w:tcPr>
          <w:p w14:paraId="2BEBDD31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C058F4" w14:paraId="1DD544E1" w14:textId="77777777" w:rsidTr="00022E54">
        <w:tc>
          <w:tcPr>
            <w:tcW w:w="4050" w:type="dxa"/>
            <w:shd w:val="clear" w:color="auto" w:fill="auto"/>
          </w:tcPr>
          <w:p w14:paraId="71853DF9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14:paraId="1FA76954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807655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F488B45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D13C197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9F68A82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2430" w:type="dxa"/>
            <w:gridSpan w:val="4"/>
          </w:tcPr>
          <w:p w14:paraId="222C7019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C058F4" w14:paraId="1D3588C8" w14:textId="77777777" w:rsidTr="00110A4C">
        <w:tc>
          <w:tcPr>
            <w:tcW w:w="4050" w:type="dxa"/>
            <w:shd w:val="clear" w:color="auto" w:fill="F2F2F2" w:themeFill="background1" w:themeFillShade="F2"/>
          </w:tcPr>
          <w:p w14:paraId="4222740D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CAF1C3" w14:textId="22C6DC92" w:rsidR="00C058F4" w:rsidRPr="00B23BBC" w:rsidRDefault="00C058F4" w:rsidP="00C020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</w:t>
            </w:r>
            <w:r w:rsidR="00C0206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A993EB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69C5C30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78971A8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EDA1A2A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02A98D3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058F4" w14:paraId="3E83EBC1" w14:textId="77777777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9CD27FD" w14:textId="77777777" w:rsidR="00C058F4" w:rsidRPr="00C04A5A" w:rsidRDefault="00C058F4" w:rsidP="00C058F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058F4" w14:paraId="5F3ED70A" w14:textId="77777777" w:rsidTr="00022E54">
        <w:trPr>
          <w:trHeight w:val="139"/>
        </w:trPr>
        <w:tc>
          <w:tcPr>
            <w:tcW w:w="4050" w:type="dxa"/>
            <w:shd w:val="clear" w:color="auto" w:fill="auto"/>
          </w:tcPr>
          <w:p w14:paraId="65F81298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4496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14:paraId="78EE35FF" w14:textId="77777777" w:rsidR="00C058F4" w:rsidRPr="00B23BBC" w:rsidRDefault="00C058F4" w:rsidP="00C058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14:paraId="659A5D3D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DF7D2AF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75A887F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14:paraId="473352F8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1702BDFA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257FD215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772908D" w14:textId="77777777" w:rsidR="00C058F4" w:rsidRPr="00B23BBC" w:rsidRDefault="00C058F4" w:rsidP="00C058F4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207B52" w14:textId="5EBAD125" w:rsidR="00C058F4" w:rsidRPr="00B23BBC" w:rsidRDefault="00C058F4" w:rsidP="00C020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0206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627A346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9AF8DE5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EE36AD9" w14:textId="77777777" w:rsidR="00C058F4" w:rsidRPr="00B23BBC" w:rsidRDefault="00C058F4" w:rsidP="00C058F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586ECD0" w14:textId="77777777" w:rsidR="00C058F4" w:rsidRPr="00B23BBC" w:rsidRDefault="00C058F4" w:rsidP="00C058F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4437A348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</w:p>
        </w:tc>
      </w:tr>
      <w:tr w:rsidR="00C058F4" w14:paraId="616E94F8" w14:textId="77777777" w:rsidTr="00B00D09">
        <w:trPr>
          <w:trHeight w:val="275"/>
        </w:trPr>
        <w:tc>
          <w:tcPr>
            <w:tcW w:w="11070" w:type="dxa"/>
            <w:gridSpan w:val="12"/>
          </w:tcPr>
          <w:p w14:paraId="33AB29B3" w14:textId="77777777" w:rsidR="00C058F4" w:rsidRPr="00943870" w:rsidRDefault="00C058F4" w:rsidP="00C058F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86B8919" w14:textId="77777777" w:rsidR="00C058F4" w:rsidRDefault="00C058F4" w:rsidP="00C058F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0777273" w14:textId="77777777" w:rsidR="00C058F4" w:rsidRPr="00C04A5A" w:rsidRDefault="00C058F4" w:rsidP="00C058F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A55DD3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33C3" wp14:editId="0AF98D78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AF39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E76DE4C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2733C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">
                <v:textbox>
                  <w:txbxContent>
                    <w:p w14:paraId="2B48AF39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E76DE4C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22223AA8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B1448C4" w14:textId="6688A753" w:rsidR="00B60C98" w:rsidRPr="00B60C98" w:rsidRDefault="0069657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77222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77222F">
              <w:rPr>
                <w:b/>
                <w:sz w:val="24"/>
                <w:szCs w:val="24"/>
              </w:rPr>
              <w:t>2</w:t>
            </w:r>
            <w:r w:rsidR="006E4BE0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54387379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14B2D4E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B9F7E7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0C43497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E4BE0" w:rsidRPr="00B60C98" w14:paraId="3B9381AB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1631028B" w14:textId="77777777"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13B5B38" w14:textId="77777777" w:rsidR="006E4BE0" w:rsidRPr="00CF390E" w:rsidRDefault="001B1F87" w:rsidP="006C4D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27738D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D88939B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47E99C0B" w14:textId="77777777" w:rsidTr="00686401">
        <w:tc>
          <w:tcPr>
            <w:tcW w:w="4860" w:type="dxa"/>
            <w:shd w:val="clear" w:color="auto" w:fill="auto"/>
          </w:tcPr>
          <w:p w14:paraId="24E2473A" w14:textId="77777777"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17D34833" w14:textId="77777777" w:rsidR="006E4BE0" w:rsidRPr="00CF390E" w:rsidRDefault="006E4BE0" w:rsidP="006E4BE0">
            <w:pPr>
              <w:jc w:val="center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F8594FC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2B153D2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650EDEB2" w14:textId="77777777" w:rsidTr="00686401">
        <w:tc>
          <w:tcPr>
            <w:tcW w:w="4860" w:type="dxa"/>
            <w:shd w:val="clear" w:color="auto" w:fill="auto"/>
          </w:tcPr>
          <w:p w14:paraId="68143C64" w14:textId="2387F9B7" w:rsidR="006E4BE0" w:rsidRPr="00CF390E" w:rsidRDefault="0077222F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2200 Promoting Wellness</w:t>
            </w:r>
          </w:p>
        </w:tc>
        <w:tc>
          <w:tcPr>
            <w:tcW w:w="540" w:type="dxa"/>
          </w:tcPr>
          <w:p w14:paraId="6B5DC5D5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77B5FBD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1483BE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4D99D18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682483B" w14:textId="32839DCD" w:rsidR="006E4BE0" w:rsidRPr="00CF390E" w:rsidRDefault="0077222F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2221 Introduction to Community and Public Health</w:t>
            </w:r>
          </w:p>
        </w:tc>
        <w:tc>
          <w:tcPr>
            <w:tcW w:w="540" w:type="dxa"/>
          </w:tcPr>
          <w:p w14:paraId="4F19B2AF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E8C6B5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C4DF4">
              <w:rPr>
                <w:sz w:val="14"/>
                <w:szCs w:val="14"/>
              </w:rPr>
              <w:t xml:space="preserve">                           </w:t>
            </w:r>
            <w:r w:rsidR="006C4DF4" w:rsidRPr="006C4DF4">
              <w:rPr>
                <w:sz w:val="16"/>
                <w:szCs w:val="14"/>
              </w:rPr>
              <w:t>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81BCD25" w14:textId="77777777"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14:paraId="2992BAC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10897D1" w14:textId="645D3155" w:rsidR="006E4BE0" w:rsidRPr="00CF390E" w:rsidRDefault="0077222F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4406</w:t>
            </w: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>Epidemiology</w:t>
            </w:r>
          </w:p>
        </w:tc>
        <w:tc>
          <w:tcPr>
            <w:tcW w:w="540" w:type="dxa"/>
          </w:tcPr>
          <w:p w14:paraId="61B4E9FE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4819089" w14:textId="77777777"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E4BE0" w:rsidRPr="00B60C98" w14:paraId="6FFDAC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D132FA3" w14:textId="663A8462" w:rsidR="006E4BE0" w:rsidRPr="00CF390E" w:rsidRDefault="0077222F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4405 Health Leadership and Policy</w:t>
            </w:r>
          </w:p>
        </w:tc>
        <w:tc>
          <w:tcPr>
            <w:tcW w:w="540" w:type="dxa"/>
            <w:shd w:val="clear" w:color="auto" w:fill="auto"/>
          </w:tcPr>
          <w:p w14:paraId="641782E3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5053646" w14:textId="77777777"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4000647" w14:textId="77777777"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14:paraId="7907DF06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71D0B5F8" w14:textId="6DF5A321" w:rsidR="006E4BE0" w:rsidRPr="00CF390E" w:rsidRDefault="0077222F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14:paraId="6EE1DFE8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A57A803" w14:textId="77777777" w:rsidR="006E4BE0" w:rsidRPr="00B60C98" w:rsidRDefault="006E4BE0" w:rsidP="006E4BE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FD5681C" w14:textId="77777777"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14:paraId="1C87AF48" w14:textId="77777777" w:rsidTr="00686401">
        <w:tc>
          <w:tcPr>
            <w:tcW w:w="4860" w:type="dxa"/>
            <w:shd w:val="clear" w:color="auto" w:fill="auto"/>
          </w:tcPr>
          <w:p w14:paraId="3E03D5C0" w14:textId="71106CAB" w:rsidR="006E4BE0" w:rsidRPr="00CF390E" w:rsidRDefault="0077222F" w:rsidP="006E4BE0">
            <w:pPr>
              <w:jc w:val="both"/>
              <w:rPr>
                <w:b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4420 Program Planning </w:t>
            </w:r>
          </w:p>
        </w:tc>
        <w:tc>
          <w:tcPr>
            <w:tcW w:w="540" w:type="dxa"/>
          </w:tcPr>
          <w:p w14:paraId="342C083C" w14:textId="77777777"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1844A557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E4BE0" w:rsidRPr="00B60C98" w14:paraId="1879B8F4" w14:textId="77777777" w:rsidTr="00686401">
        <w:tc>
          <w:tcPr>
            <w:tcW w:w="4860" w:type="dxa"/>
            <w:shd w:val="clear" w:color="auto" w:fill="auto"/>
          </w:tcPr>
          <w:p w14:paraId="1C5C2B3C" w14:textId="1E25C373" w:rsidR="006E4BE0" w:rsidRPr="00CF390E" w:rsidRDefault="0077222F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 4432 Community and Public Health </w:t>
            </w:r>
          </w:p>
        </w:tc>
        <w:tc>
          <w:tcPr>
            <w:tcW w:w="540" w:type="dxa"/>
          </w:tcPr>
          <w:p w14:paraId="16F35A9E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0E80D42" w14:textId="77777777" w:rsidR="006E4BE0" w:rsidRPr="00B60C98" w:rsidRDefault="006C4DF4" w:rsidP="006E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5156BF" w14:textId="77777777"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4BE0" w:rsidRPr="00B60C98" w14:paraId="2D3530B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B91AC5" w14:textId="24C2C7CC" w:rsidR="006E4BE0" w:rsidRPr="00CF390E" w:rsidRDefault="0077222F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44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5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Research Methods in Public Health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844BEE6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05C5465" w14:textId="77777777" w:rsidR="006E4BE0" w:rsidRPr="00B60C98" w:rsidRDefault="001B1F87" w:rsidP="006E4BE0">
            <w:pPr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11E948A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6E4BE0" w:rsidRPr="00B60C98" w14:paraId="349E4E6B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C9A1033" w14:textId="5F77953B" w:rsidR="006E4BE0" w:rsidRPr="00CF390E" w:rsidRDefault="0077222F" w:rsidP="006E4BE0">
            <w:pPr>
              <w:jc w:val="both"/>
              <w:rPr>
                <w:b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 4442 Environmental Health and 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6C782D" w14:textId="77777777"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4B35BA" w14:textId="77777777"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59299D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634862A3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54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D2AF14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377501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E4BE0" w:rsidRPr="00B60C98" w14:paraId="07AAEB2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0B6" w14:textId="77777777"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School Health Concentration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4AB6CBC" w14:textId="77777777" w:rsidR="006E4BE0" w:rsidRPr="00BB71FF" w:rsidRDefault="006E4BE0" w:rsidP="006E4BE0">
            <w:pPr>
              <w:jc w:val="center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F770A17" w14:textId="77777777" w:rsidR="006E4BE0" w:rsidRPr="00B60C98" w:rsidRDefault="001B1F87" w:rsidP="006E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CAEB1F" w14:textId="77777777" w:rsidR="006E4BE0" w:rsidRPr="00B60C98" w:rsidRDefault="001B1F87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14:paraId="36D424DF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30B869D" w14:textId="09A4D426" w:rsidR="006E4BE0" w:rsidRPr="00CF390E" w:rsidRDefault="0077222F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4430 Curriculum and Methods in Health Education </w:t>
            </w:r>
          </w:p>
        </w:tc>
        <w:tc>
          <w:tcPr>
            <w:tcW w:w="540" w:type="dxa"/>
          </w:tcPr>
          <w:p w14:paraId="2C381A44" w14:textId="77777777" w:rsidR="006E4BE0" w:rsidRPr="00CF390E" w:rsidRDefault="006E4BE0" w:rsidP="00382CFF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F546563" w14:textId="77777777"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3C27A21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382CFF" w:rsidRPr="00B60C98" w14:paraId="2F100977" w14:textId="77777777" w:rsidTr="00686401">
        <w:tc>
          <w:tcPr>
            <w:tcW w:w="4860" w:type="dxa"/>
            <w:shd w:val="clear" w:color="auto" w:fill="auto"/>
          </w:tcPr>
          <w:p w14:paraId="03975389" w14:textId="48B0417C" w:rsidR="00382CFF" w:rsidRPr="001F656B" w:rsidRDefault="00382CFF" w:rsidP="00382CFF">
            <w:pPr>
              <w:jc w:val="both"/>
              <w:rPr>
                <w:sz w:val="18"/>
                <w:szCs w:val="18"/>
              </w:rPr>
            </w:pPr>
            <w:r w:rsidRPr="00C058F4">
              <w:rPr>
                <w:sz w:val="16"/>
                <w:szCs w:val="18"/>
              </w:rPr>
              <w:t>ENGL 3307 Professional and Technical Writing</w:t>
            </w:r>
          </w:p>
        </w:tc>
        <w:tc>
          <w:tcPr>
            <w:tcW w:w="540" w:type="dxa"/>
          </w:tcPr>
          <w:p w14:paraId="5F6C5E0C" w14:textId="2CCD15DA" w:rsidR="00382CFF" w:rsidRPr="001F656B" w:rsidRDefault="00382CFF" w:rsidP="00382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B60E3CD" w14:textId="4E6C6653" w:rsidR="00382CFF" w:rsidRPr="00B60C98" w:rsidRDefault="00382CFF" w:rsidP="00382C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82CFF" w:rsidRPr="00B60C98" w14:paraId="6B3D999E" w14:textId="77777777" w:rsidTr="00686401">
        <w:tc>
          <w:tcPr>
            <w:tcW w:w="4860" w:type="dxa"/>
            <w:shd w:val="clear" w:color="auto" w:fill="auto"/>
          </w:tcPr>
          <w:p w14:paraId="1547D37B" w14:textId="512C9E2F" w:rsidR="00382CFF" w:rsidRPr="00BB71FF" w:rsidRDefault="00382CFF" w:rsidP="00382CF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F88C077" w14:textId="7522BFFF" w:rsidR="00382CFF" w:rsidRPr="00BB71FF" w:rsidRDefault="00382CFF" w:rsidP="00382C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4C8A92" w14:textId="77777777" w:rsidR="00382CFF" w:rsidRPr="00B60C98" w:rsidRDefault="00382CFF" w:rsidP="00382C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5F6CC7E6" w14:textId="77777777" w:rsidR="00382CFF" w:rsidRPr="00B60C98" w:rsidRDefault="00382CFF" w:rsidP="00382CFF">
            <w:pPr>
              <w:jc w:val="right"/>
              <w:rPr>
                <w:sz w:val="18"/>
                <w:szCs w:val="18"/>
              </w:rPr>
            </w:pPr>
          </w:p>
        </w:tc>
      </w:tr>
      <w:tr w:rsidR="00382CFF" w:rsidRPr="00B60C98" w14:paraId="626A8F2C" w14:textId="77777777" w:rsidTr="00686401">
        <w:tc>
          <w:tcPr>
            <w:tcW w:w="4860" w:type="dxa"/>
            <w:shd w:val="clear" w:color="auto" w:fill="auto"/>
          </w:tcPr>
          <w:p w14:paraId="353B4526" w14:textId="599124DC" w:rsidR="00382CFF" w:rsidRPr="00CF390E" w:rsidRDefault="00382CFF" w:rsidP="00382CFF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Professional Education Core </w:t>
            </w:r>
          </w:p>
        </w:tc>
        <w:tc>
          <w:tcPr>
            <w:tcW w:w="540" w:type="dxa"/>
          </w:tcPr>
          <w:p w14:paraId="3DD89B4C" w14:textId="303FF400" w:rsidR="00382CFF" w:rsidRPr="00CF390E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9CA79F1" w14:textId="77777777" w:rsidR="00382CFF" w:rsidRPr="00B60C98" w:rsidRDefault="00382CFF" w:rsidP="00382C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27B4E965" w14:textId="77777777" w:rsidR="00382CFF" w:rsidRPr="00B60C98" w:rsidRDefault="00382CFF" w:rsidP="00382CFF">
            <w:pPr>
              <w:rPr>
                <w:sz w:val="18"/>
                <w:szCs w:val="18"/>
              </w:rPr>
            </w:pPr>
          </w:p>
        </w:tc>
      </w:tr>
      <w:tr w:rsidR="00382CFF" w:rsidRPr="00B60C98" w14:paraId="6B83E194" w14:textId="77777777" w:rsidTr="00582AE9">
        <w:tc>
          <w:tcPr>
            <w:tcW w:w="5400" w:type="dxa"/>
            <w:gridSpan w:val="2"/>
            <w:shd w:val="clear" w:color="auto" w:fill="auto"/>
          </w:tcPr>
          <w:p w14:paraId="2D036FC4" w14:textId="2E66C465" w:rsidR="00382CFF" w:rsidRPr="00CF390E" w:rsidRDefault="00382CFF" w:rsidP="00382CFF">
            <w:pPr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EDUC 2201 Development and Individual Differences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7E37171" w14:textId="24DE25AB" w:rsidR="00382CFF" w:rsidRPr="00B60C98" w:rsidRDefault="00382CFF" w:rsidP="00382CFF">
            <w:pPr>
              <w:rPr>
                <w:sz w:val="18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</w:tr>
      <w:tr w:rsidR="00382CFF" w:rsidRPr="00B60C98" w14:paraId="24B25610" w14:textId="77777777" w:rsidTr="00686401">
        <w:tc>
          <w:tcPr>
            <w:tcW w:w="4860" w:type="dxa"/>
            <w:shd w:val="clear" w:color="auto" w:fill="auto"/>
          </w:tcPr>
          <w:p w14:paraId="3D71C967" w14:textId="46641C7C" w:rsidR="00382CFF" w:rsidRPr="00CF390E" w:rsidRDefault="00382CFF" w:rsidP="00382CFF">
            <w:pPr>
              <w:jc w:val="both"/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EDUC 2204 Families Community Culture    (counted in GE Obj. 9)</w:t>
            </w:r>
          </w:p>
        </w:tc>
        <w:tc>
          <w:tcPr>
            <w:tcW w:w="540" w:type="dxa"/>
          </w:tcPr>
          <w:p w14:paraId="514837C7" w14:textId="6B3DCA6C" w:rsidR="00382CFF" w:rsidRPr="00CF390E" w:rsidRDefault="00382CFF" w:rsidP="00382CFF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90B272" w14:textId="77777777" w:rsidR="00382CFF" w:rsidRPr="00B60C98" w:rsidRDefault="00382CFF" w:rsidP="00382CFF">
            <w:pPr>
              <w:rPr>
                <w:sz w:val="18"/>
                <w:szCs w:val="18"/>
              </w:rPr>
            </w:pPr>
            <w:r w:rsidRPr="001B1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 2204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C1AA17E" w14:textId="77777777" w:rsidR="00382CFF" w:rsidRPr="00B60C98" w:rsidRDefault="00382CFF" w:rsidP="00382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2CFF" w:rsidRPr="00B60C98" w14:paraId="11A651E4" w14:textId="77777777" w:rsidTr="00686401">
        <w:tc>
          <w:tcPr>
            <w:tcW w:w="4860" w:type="dxa"/>
            <w:shd w:val="clear" w:color="auto" w:fill="auto"/>
          </w:tcPr>
          <w:p w14:paraId="689C5DE1" w14:textId="1A58267D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3302 Motivation and Management </w:t>
            </w:r>
          </w:p>
        </w:tc>
        <w:tc>
          <w:tcPr>
            <w:tcW w:w="540" w:type="dxa"/>
          </w:tcPr>
          <w:p w14:paraId="51CA782C" w14:textId="42C9414F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F711E5A" w14:textId="77777777" w:rsidR="00382CFF" w:rsidRPr="00B60C98" w:rsidRDefault="00382CFF" w:rsidP="00382C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82CFF" w:rsidRPr="00B60C98" w14:paraId="50AD182C" w14:textId="77777777" w:rsidTr="00686401">
        <w:tc>
          <w:tcPr>
            <w:tcW w:w="4860" w:type="dxa"/>
            <w:shd w:val="clear" w:color="auto" w:fill="auto"/>
          </w:tcPr>
          <w:p w14:paraId="34A06096" w14:textId="47C61AA7" w:rsidR="00382CFF" w:rsidRPr="00CF390E" w:rsidRDefault="00382CFF" w:rsidP="00382CFF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3308 </w:t>
            </w:r>
            <w:proofErr w:type="spellStart"/>
            <w:r>
              <w:rPr>
                <w:sz w:val="16"/>
                <w:szCs w:val="18"/>
              </w:rPr>
              <w:t>Fdn</w:t>
            </w:r>
            <w:r w:rsidRPr="00331089">
              <w:rPr>
                <w:sz w:val="16"/>
                <w:szCs w:val="18"/>
              </w:rPr>
              <w:t>s</w:t>
            </w:r>
            <w:proofErr w:type="spellEnd"/>
            <w:r w:rsidRPr="00331089">
              <w:rPr>
                <w:sz w:val="16"/>
                <w:szCs w:val="18"/>
              </w:rPr>
              <w:t xml:space="preserve"> of Educational Knowledge, Planning, and Assessment </w:t>
            </w:r>
          </w:p>
        </w:tc>
        <w:tc>
          <w:tcPr>
            <w:tcW w:w="540" w:type="dxa"/>
          </w:tcPr>
          <w:p w14:paraId="07A61C48" w14:textId="15F94BC4" w:rsidR="00382CFF" w:rsidRPr="00CF390E" w:rsidRDefault="00382CFF" w:rsidP="00382CFF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A97BC11" w14:textId="77777777" w:rsidR="00382CFF" w:rsidRPr="00B60C98" w:rsidRDefault="00382CFF" w:rsidP="00382C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A169DB5" w14:textId="77777777" w:rsidR="00382CFF" w:rsidRPr="00B60C98" w:rsidRDefault="00382CFF" w:rsidP="00382CFF">
            <w:pPr>
              <w:jc w:val="right"/>
              <w:rPr>
                <w:sz w:val="18"/>
                <w:szCs w:val="18"/>
              </w:rPr>
            </w:pPr>
          </w:p>
        </w:tc>
      </w:tr>
      <w:tr w:rsidR="00382CFF" w:rsidRPr="00B60C98" w14:paraId="706B1825" w14:textId="77777777" w:rsidTr="00686401">
        <w:tc>
          <w:tcPr>
            <w:tcW w:w="4860" w:type="dxa"/>
            <w:shd w:val="clear" w:color="auto" w:fill="auto"/>
          </w:tcPr>
          <w:p w14:paraId="1B852DB9" w14:textId="4D457391" w:rsidR="00382CFF" w:rsidRPr="00CF390E" w:rsidRDefault="00382CFF" w:rsidP="00382CFF">
            <w:pPr>
              <w:jc w:val="both"/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3311 Instructional Technology </w:t>
            </w:r>
          </w:p>
        </w:tc>
        <w:tc>
          <w:tcPr>
            <w:tcW w:w="540" w:type="dxa"/>
          </w:tcPr>
          <w:p w14:paraId="5F37CE99" w14:textId="7C6F5AE9" w:rsidR="00382CFF" w:rsidRPr="00CF390E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FDACDA" w14:textId="77777777" w:rsidR="00382CFF" w:rsidRPr="002C6294" w:rsidRDefault="00382CFF" w:rsidP="00382CF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0DD2F43" w14:textId="77777777" w:rsidR="00382CFF" w:rsidRPr="002C6294" w:rsidRDefault="00382CFF" w:rsidP="00382C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82CFF" w:rsidRPr="00B60C98" w14:paraId="26E278BD" w14:textId="77777777" w:rsidTr="00686401">
        <w:tc>
          <w:tcPr>
            <w:tcW w:w="4860" w:type="dxa"/>
            <w:shd w:val="clear" w:color="auto" w:fill="auto"/>
          </w:tcPr>
          <w:p w14:paraId="578A388E" w14:textId="0BE656F4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540" w:type="dxa"/>
          </w:tcPr>
          <w:p w14:paraId="6CA875D3" w14:textId="1EA27DEC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5BD227B" w14:textId="77777777" w:rsidR="00382CFF" w:rsidRDefault="00382CFF" w:rsidP="00382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3E081DB" w14:textId="77777777" w:rsidR="00382CFF" w:rsidRPr="002B6A71" w:rsidRDefault="00382CFF" w:rsidP="00382CF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82CFF" w:rsidRPr="00B60C98" w14:paraId="6A96DFD9" w14:textId="77777777" w:rsidTr="00686401">
        <w:tc>
          <w:tcPr>
            <w:tcW w:w="4860" w:type="dxa"/>
            <w:shd w:val="clear" w:color="auto" w:fill="auto"/>
          </w:tcPr>
          <w:p w14:paraId="593EBDC1" w14:textId="62D3462E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14:paraId="57027FCF" w14:textId="5E3831F1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EE1B38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673700D3" w14:textId="77777777" w:rsidTr="00686401">
        <w:tc>
          <w:tcPr>
            <w:tcW w:w="4860" w:type="dxa"/>
            <w:shd w:val="clear" w:color="auto" w:fill="auto"/>
          </w:tcPr>
          <w:p w14:paraId="391683FD" w14:textId="167EDFDA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449</w:t>
            </w:r>
            <w:r>
              <w:rPr>
                <w:sz w:val="16"/>
                <w:szCs w:val="18"/>
              </w:rPr>
              <w:t>3</w:t>
            </w:r>
            <w:r w:rsidRPr="00331089">
              <w:rPr>
                <w:sz w:val="16"/>
                <w:szCs w:val="18"/>
              </w:rPr>
              <w:t xml:space="preserve"> Secondary Education Student Teaching Internship</w:t>
            </w:r>
          </w:p>
        </w:tc>
        <w:tc>
          <w:tcPr>
            <w:tcW w:w="540" w:type="dxa"/>
          </w:tcPr>
          <w:p w14:paraId="2FD259ED" w14:textId="3EEC8DA8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33D0AAD8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1CF5A34D" w14:textId="77777777" w:rsidTr="00686401">
        <w:tc>
          <w:tcPr>
            <w:tcW w:w="4860" w:type="dxa"/>
            <w:shd w:val="clear" w:color="auto" w:fill="auto"/>
          </w:tcPr>
          <w:p w14:paraId="44278F1F" w14:textId="77777777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3CAA6464" w14:textId="77777777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FDA18C8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1F7290ED" w14:textId="77777777" w:rsidTr="00686401">
        <w:tc>
          <w:tcPr>
            <w:tcW w:w="4860" w:type="dxa"/>
            <w:shd w:val="clear" w:color="auto" w:fill="auto"/>
          </w:tcPr>
          <w:p w14:paraId="16867128" w14:textId="77777777" w:rsidR="00382CFF" w:rsidRPr="001F656B" w:rsidRDefault="00382CFF" w:rsidP="00382C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AFB724" w14:textId="77777777" w:rsidR="00382CFF" w:rsidRPr="001F656B" w:rsidRDefault="00382CFF" w:rsidP="00382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11AEFA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43DE89A5" w14:textId="77777777" w:rsidTr="00686401">
        <w:tc>
          <w:tcPr>
            <w:tcW w:w="4860" w:type="dxa"/>
            <w:shd w:val="clear" w:color="auto" w:fill="auto"/>
          </w:tcPr>
          <w:p w14:paraId="092EA15A" w14:textId="77777777" w:rsidR="00382CFF" w:rsidRPr="00BB71FF" w:rsidRDefault="00382CFF" w:rsidP="00382CFF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Required Secondary Education Course </w:t>
            </w:r>
          </w:p>
        </w:tc>
        <w:tc>
          <w:tcPr>
            <w:tcW w:w="540" w:type="dxa"/>
          </w:tcPr>
          <w:p w14:paraId="5CF0B796" w14:textId="77777777" w:rsidR="00382CFF" w:rsidRPr="006E4BE0" w:rsidRDefault="00382CFF" w:rsidP="00382CFF">
            <w:pPr>
              <w:jc w:val="center"/>
              <w:rPr>
                <w:b/>
                <w:sz w:val="16"/>
                <w:szCs w:val="18"/>
              </w:rPr>
            </w:pPr>
            <w:r w:rsidRPr="006E4B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BFD0AF" w14:textId="77777777" w:rsidR="00382CFF" w:rsidRPr="00B60C98" w:rsidRDefault="00382CFF" w:rsidP="00382C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B57F38" w14:textId="77777777" w:rsidR="00382CFF" w:rsidRPr="00B60C98" w:rsidRDefault="00382CFF" w:rsidP="00382C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82CFF" w:rsidRPr="00B60C98" w14:paraId="3CE26A5D" w14:textId="77777777" w:rsidTr="00686401">
        <w:tc>
          <w:tcPr>
            <w:tcW w:w="4860" w:type="dxa"/>
            <w:shd w:val="clear" w:color="auto" w:fill="auto"/>
          </w:tcPr>
          <w:p w14:paraId="4B5353FC" w14:textId="77777777" w:rsidR="00382CFF" w:rsidRPr="00331089" w:rsidRDefault="00382CFF" w:rsidP="00382CF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14:paraId="56C9CA9B" w14:textId="77777777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70E8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E2A88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</w:t>
            </w:r>
          </w:p>
        </w:tc>
      </w:tr>
      <w:tr w:rsidR="00382CFF" w:rsidRPr="00B60C98" w14:paraId="6A2C4FE7" w14:textId="77777777" w:rsidTr="00686401">
        <w:tc>
          <w:tcPr>
            <w:tcW w:w="4860" w:type="dxa"/>
            <w:shd w:val="clear" w:color="auto" w:fill="auto"/>
          </w:tcPr>
          <w:p w14:paraId="55174C26" w14:textId="77777777" w:rsidR="00382CFF" w:rsidRPr="001D5135" w:rsidRDefault="00382CFF" w:rsidP="00382C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14:paraId="79D129E3" w14:textId="77777777" w:rsidR="00382CFF" w:rsidRPr="00A34674" w:rsidRDefault="00382CFF" w:rsidP="00382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0F2BB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CE726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382CFF" w:rsidRPr="00B60C98" w14:paraId="2247D922" w14:textId="77777777" w:rsidTr="00686401">
        <w:tc>
          <w:tcPr>
            <w:tcW w:w="4860" w:type="dxa"/>
            <w:shd w:val="clear" w:color="auto" w:fill="auto"/>
          </w:tcPr>
          <w:p w14:paraId="41024C7A" w14:textId="77777777" w:rsidR="00382CFF" w:rsidRPr="001D5135" w:rsidRDefault="00382CFF" w:rsidP="00382C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14:paraId="103CABF4" w14:textId="77777777" w:rsidR="00382CFF" w:rsidRPr="001D5135" w:rsidRDefault="00382CFF" w:rsidP="00382C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29D7BFF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AA9CA2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4AA8F990" w14:textId="77777777" w:rsidTr="00686401">
        <w:tc>
          <w:tcPr>
            <w:tcW w:w="4860" w:type="dxa"/>
            <w:shd w:val="clear" w:color="auto" w:fill="auto"/>
          </w:tcPr>
          <w:p w14:paraId="3961B582" w14:textId="77777777" w:rsidR="00382CFF" w:rsidRPr="00BB71FF" w:rsidRDefault="00382CFF" w:rsidP="00382CFF">
            <w:pPr>
              <w:jc w:val="both"/>
              <w:rPr>
                <w:b/>
                <w:sz w:val="16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747D12FE" w14:textId="77777777" w:rsidR="00382CFF" w:rsidRPr="00331089" w:rsidRDefault="00382CFF" w:rsidP="00382C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D4E8126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BD77C7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</w:tr>
      <w:tr w:rsidR="00382CFF" w:rsidRPr="00B60C98" w14:paraId="0D06A43B" w14:textId="77777777" w:rsidTr="00B3116D">
        <w:tc>
          <w:tcPr>
            <w:tcW w:w="5400" w:type="dxa"/>
            <w:gridSpan w:val="2"/>
            <w:shd w:val="clear" w:color="auto" w:fill="auto"/>
          </w:tcPr>
          <w:p w14:paraId="4F7AF535" w14:textId="77777777" w:rsidR="00382CFF" w:rsidRPr="004F3081" w:rsidRDefault="00382CFF" w:rsidP="00382CFF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B1DE1AC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4676126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82CFF" w:rsidRPr="00B60C98" w14:paraId="3D2ECC47" w14:textId="77777777" w:rsidTr="002A7E15">
        <w:tc>
          <w:tcPr>
            <w:tcW w:w="5400" w:type="dxa"/>
            <w:gridSpan w:val="2"/>
            <w:shd w:val="clear" w:color="auto" w:fill="auto"/>
          </w:tcPr>
          <w:p w14:paraId="52D73277" w14:textId="77777777" w:rsidR="00382CFF" w:rsidRPr="004F3081" w:rsidRDefault="00382CFF" w:rsidP="00382CFF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24B7E090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04D6E54C" w14:textId="77777777" w:rsidTr="00B931CD">
        <w:tc>
          <w:tcPr>
            <w:tcW w:w="5400" w:type="dxa"/>
            <w:gridSpan w:val="2"/>
            <w:shd w:val="clear" w:color="auto" w:fill="auto"/>
          </w:tcPr>
          <w:p w14:paraId="475FA313" w14:textId="77777777" w:rsidR="00382CFF" w:rsidRPr="004F3081" w:rsidRDefault="00382CFF" w:rsidP="00382C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Writing and Rhetoric I             </w:t>
            </w:r>
            <w:r w:rsidRPr="004F308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3AFFDD3B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56211631" w14:textId="77777777" w:rsidTr="00184D3A">
        <w:tc>
          <w:tcPr>
            <w:tcW w:w="5400" w:type="dxa"/>
            <w:gridSpan w:val="2"/>
            <w:shd w:val="clear" w:color="auto" w:fill="auto"/>
          </w:tcPr>
          <w:p w14:paraId="43274550" w14:textId="77777777" w:rsidR="00382CFF" w:rsidRPr="004F3081" w:rsidRDefault="00382CFF" w:rsidP="00382CFF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>ENGL 1</w:t>
            </w:r>
            <w:r>
              <w:rPr>
                <w:sz w:val="16"/>
                <w:szCs w:val="16"/>
              </w:rPr>
              <w:t>102 Writing and Rhetoric II</w:t>
            </w:r>
            <w:r w:rsidRPr="004F3081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F308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549AEA73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56A92CAE" w14:textId="77777777" w:rsidTr="00602BD4">
        <w:trPr>
          <w:trHeight w:val="195"/>
        </w:trPr>
        <w:tc>
          <w:tcPr>
            <w:tcW w:w="5400" w:type="dxa"/>
            <w:gridSpan w:val="2"/>
            <w:vMerge w:val="restart"/>
            <w:shd w:val="clear" w:color="auto" w:fill="auto"/>
          </w:tcPr>
          <w:p w14:paraId="4E5D3C87" w14:textId="77777777" w:rsidR="00382CFF" w:rsidRPr="00A34674" w:rsidRDefault="00382CFF" w:rsidP="00382CFF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              </w:t>
            </w:r>
          </w:p>
          <w:p w14:paraId="69E7E201" w14:textId="77777777" w:rsidR="00382CFF" w:rsidRPr="00A34674" w:rsidRDefault="00382CFF" w:rsidP="00382CFF">
            <w:pPr>
              <w:rPr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 xml:space="preserve">OR       </w:t>
            </w:r>
            <w:r w:rsidRPr="00A34674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5670" w:type="dxa"/>
            <w:gridSpan w:val="6"/>
            <w:vMerge/>
          </w:tcPr>
          <w:p w14:paraId="7FD62DD4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0DD0E0A3" w14:textId="77777777" w:rsidTr="003118FB">
        <w:trPr>
          <w:trHeight w:val="257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23E30F" w14:textId="77777777" w:rsidR="00382CFF" w:rsidRPr="00A34674" w:rsidRDefault="00382CFF" w:rsidP="00382CFF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2CA73BF" w14:textId="77777777" w:rsidR="00382CFF" w:rsidRPr="00B60C98" w:rsidRDefault="00382CFF" w:rsidP="00382C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C709D4" w14:textId="77777777" w:rsidR="00382CFF" w:rsidRPr="00E14260" w:rsidRDefault="00382CFF" w:rsidP="00382CF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82CFF" w:rsidRPr="00B60C98" w14:paraId="3BEB72E0" w14:textId="77777777" w:rsidTr="00DB53E4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96CC" w14:textId="77777777" w:rsidR="00382CFF" w:rsidRPr="004F3081" w:rsidRDefault="00382CFF" w:rsidP="00382CFF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13D1D3" w14:textId="77777777" w:rsidR="00382CFF" w:rsidRPr="00B60C98" w:rsidRDefault="00382CFF" w:rsidP="00382C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654A98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2CFF" w:rsidRPr="00B60C98" w14:paraId="119AC339" w14:textId="77777777" w:rsidTr="00F22BBD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C40E" w14:textId="77777777" w:rsidR="00382CFF" w:rsidRPr="001D5135" w:rsidRDefault="00382CFF" w:rsidP="00382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  </w:t>
            </w:r>
          </w:p>
          <w:p w14:paraId="49482E45" w14:textId="77777777" w:rsidR="00382CFF" w:rsidRPr="001D5135" w:rsidRDefault="00382CFF" w:rsidP="00382CFF">
            <w:pPr>
              <w:rPr>
                <w:sz w:val="16"/>
                <w:szCs w:val="16"/>
              </w:rPr>
            </w:pP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123D718" w14:textId="77777777" w:rsidR="00382CFF" w:rsidRPr="00B60C98" w:rsidRDefault="00382CFF" w:rsidP="00382C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FF9F3F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8CDA2E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259E1525" w14:textId="77777777" w:rsidTr="00316B16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1122" w14:textId="77777777" w:rsidR="00382CFF" w:rsidRPr="001F656B" w:rsidRDefault="00382CFF" w:rsidP="00382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9DE44BB" w14:textId="77777777" w:rsidR="00382CFF" w:rsidRPr="00B60C98" w:rsidRDefault="00382CFF" w:rsidP="00382C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FF8BAE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9E7292" w14:textId="77777777" w:rsidR="00382CFF" w:rsidRPr="00B60C98" w:rsidRDefault="00382CFF" w:rsidP="00382CFF">
            <w:pPr>
              <w:jc w:val="center"/>
              <w:rPr>
                <w:sz w:val="20"/>
                <w:szCs w:val="20"/>
              </w:rPr>
            </w:pPr>
          </w:p>
        </w:tc>
      </w:tr>
      <w:tr w:rsidR="00382CFF" w:rsidRPr="00B60C98" w14:paraId="541AD1C8" w14:textId="77777777" w:rsidTr="00382CF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892" w14:textId="404BE398" w:rsidR="00382CFF" w:rsidRPr="00C058F4" w:rsidRDefault="00382CFF" w:rsidP="00382CF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17F" w14:textId="6491969D" w:rsidR="00382CFF" w:rsidRPr="001F656B" w:rsidRDefault="00382CFF" w:rsidP="00382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ECF16A" w14:textId="77777777" w:rsidR="00382CFF" w:rsidRPr="00B60C98" w:rsidRDefault="00382CFF" w:rsidP="00382C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F645E7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1E472F4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6675963E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C903" w14:textId="77777777" w:rsidR="00382CFF" w:rsidRPr="001F656B" w:rsidRDefault="00382CFF" w:rsidP="00382C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4C63" w14:textId="77777777" w:rsidR="00382CFF" w:rsidRPr="001F656B" w:rsidRDefault="00382CFF" w:rsidP="00382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5932B4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BFAFAD4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2971B0D7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B2D9" w14:textId="77777777" w:rsidR="00382CFF" w:rsidRPr="00B60C98" w:rsidRDefault="00382CFF" w:rsidP="00382C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06FF01" w14:textId="77777777" w:rsidR="00382CFF" w:rsidRPr="00B60C98" w:rsidRDefault="00382CFF" w:rsidP="00382C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82CFF" w:rsidRPr="00B60C98" w14:paraId="459D9575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9FC07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3665CCD" w14:textId="77777777" w:rsidR="00382CFF" w:rsidRPr="00B60C98" w:rsidRDefault="00382CFF" w:rsidP="00382C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031085" w14:textId="77777777" w:rsidR="00382CFF" w:rsidRPr="00B60C98" w:rsidRDefault="00382CFF" w:rsidP="00382C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82CFF" w:rsidRPr="00B60C98" w14:paraId="4897561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B8CDC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D7A838" w14:textId="77777777" w:rsidR="00382CFF" w:rsidRPr="00B60C98" w:rsidRDefault="00382CFF" w:rsidP="00382C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5D2D15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7F63C4B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DC967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B45E98" w14:textId="77777777" w:rsidR="00382CFF" w:rsidRPr="00B60C98" w:rsidRDefault="00382CFF" w:rsidP="00382C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F9DAF88" w14:textId="34AFDE7C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3CA69B4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F08FC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188774C" w14:textId="77777777" w:rsidR="00382CFF" w:rsidRPr="00B60C98" w:rsidRDefault="00382CFF" w:rsidP="00382C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1B5590F4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3E306E7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10827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62C2B3EE" w14:textId="77777777" w:rsidR="00382CFF" w:rsidRPr="004C0486" w:rsidRDefault="00382CFF" w:rsidP="00382C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27DA3A6" w14:textId="77777777" w:rsidR="00382CFF" w:rsidRPr="008C01E4" w:rsidRDefault="00382CFF" w:rsidP="00382C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FC109E" w14:textId="77777777" w:rsidR="00382CFF" w:rsidRPr="004C0486" w:rsidRDefault="00382CFF" w:rsidP="00382C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91633CC" w14:textId="77777777" w:rsidR="00382CFF" w:rsidRDefault="00382CFF" w:rsidP="00382C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3CDEE00" w14:textId="77777777" w:rsidR="00382CFF" w:rsidRPr="004C0486" w:rsidRDefault="00382CFF" w:rsidP="00382CFF">
            <w:pPr>
              <w:rPr>
                <w:b/>
                <w:sz w:val="20"/>
                <w:szCs w:val="20"/>
              </w:rPr>
            </w:pPr>
            <w:r w:rsidRPr="00022E54">
              <w:rPr>
                <w:b/>
                <w:sz w:val="20"/>
                <w:szCs w:val="20"/>
                <w:shd w:val="clear" w:color="auto" w:fill="FABF8F" w:themeFill="accent6" w:themeFillTint="99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82CFF" w:rsidRPr="00B60C98" w14:paraId="729FE5B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B67E2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79D24F7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7243837D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3D1424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13AA7C7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2559411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8388A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33DCFC9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  <w:tr w:rsidR="00382CFF" w:rsidRPr="00B60C98" w14:paraId="62B316F4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1E424" w14:textId="77777777" w:rsidR="00382CFF" w:rsidRPr="001F656B" w:rsidRDefault="00382CFF" w:rsidP="00382C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3A3768" w14:textId="77777777" w:rsidR="00382CFF" w:rsidRPr="00521695" w:rsidRDefault="00382CFF" w:rsidP="00382CF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36C7436" w14:textId="77777777" w:rsidR="00382CFF" w:rsidRPr="00B60C98" w:rsidRDefault="00382CFF" w:rsidP="00382CFF">
            <w:pPr>
              <w:rPr>
                <w:sz w:val="20"/>
                <w:szCs w:val="20"/>
              </w:rPr>
            </w:pPr>
          </w:p>
        </w:tc>
      </w:tr>
    </w:tbl>
    <w:p w14:paraId="0B847898" w14:textId="77777777" w:rsidR="00631499" w:rsidRPr="00521695" w:rsidRDefault="006E4BE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BA-BS-CPH, School Health Concentration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516" w14:textId="77777777" w:rsidR="006644A9" w:rsidRDefault="006644A9" w:rsidP="008518ED">
      <w:pPr>
        <w:spacing w:after="0" w:line="240" w:lineRule="auto"/>
      </w:pPr>
      <w:r>
        <w:separator/>
      </w:r>
    </w:p>
  </w:endnote>
  <w:endnote w:type="continuationSeparator" w:id="0">
    <w:p w14:paraId="66B80DB0" w14:textId="77777777" w:rsidR="006644A9" w:rsidRDefault="006644A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D26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5C9C" w14:textId="77777777" w:rsidR="006644A9" w:rsidRDefault="006644A9" w:rsidP="008518ED">
      <w:pPr>
        <w:spacing w:after="0" w:line="240" w:lineRule="auto"/>
      </w:pPr>
      <w:r>
        <w:separator/>
      </w:r>
    </w:p>
  </w:footnote>
  <w:footnote w:type="continuationSeparator" w:id="0">
    <w:p w14:paraId="6E53F50C" w14:textId="77777777" w:rsidR="006644A9" w:rsidRDefault="006644A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2E54"/>
    <w:rsid w:val="00037257"/>
    <w:rsid w:val="0004186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A4C"/>
    <w:rsid w:val="00121BC3"/>
    <w:rsid w:val="00122166"/>
    <w:rsid w:val="00170351"/>
    <w:rsid w:val="00193CFE"/>
    <w:rsid w:val="00194BA6"/>
    <w:rsid w:val="001B04E4"/>
    <w:rsid w:val="001B1F87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2A48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2CFF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34F4"/>
    <w:rsid w:val="00516163"/>
    <w:rsid w:val="00521695"/>
    <w:rsid w:val="00521E0E"/>
    <w:rsid w:val="0052443C"/>
    <w:rsid w:val="00536833"/>
    <w:rsid w:val="00541626"/>
    <w:rsid w:val="00546744"/>
    <w:rsid w:val="00572ABC"/>
    <w:rsid w:val="005769FB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644A9"/>
    <w:rsid w:val="006808E0"/>
    <w:rsid w:val="00686401"/>
    <w:rsid w:val="0069657D"/>
    <w:rsid w:val="006A6AF8"/>
    <w:rsid w:val="006C0339"/>
    <w:rsid w:val="006C4DF4"/>
    <w:rsid w:val="006D5CCA"/>
    <w:rsid w:val="006E4BE0"/>
    <w:rsid w:val="00700B07"/>
    <w:rsid w:val="00714833"/>
    <w:rsid w:val="00714F1E"/>
    <w:rsid w:val="00721FDC"/>
    <w:rsid w:val="00724B1D"/>
    <w:rsid w:val="00760800"/>
    <w:rsid w:val="007608DB"/>
    <w:rsid w:val="0077222F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14E"/>
    <w:rsid w:val="008518ED"/>
    <w:rsid w:val="008560B4"/>
    <w:rsid w:val="008621B9"/>
    <w:rsid w:val="00864D96"/>
    <w:rsid w:val="00872859"/>
    <w:rsid w:val="008B1851"/>
    <w:rsid w:val="008C01E4"/>
    <w:rsid w:val="008E35CA"/>
    <w:rsid w:val="008F1E98"/>
    <w:rsid w:val="008F6048"/>
    <w:rsid w:val="00936658"/>
    <w:rsid w:val="00943870"/>
    <w:rsid w:val="00944648"/>
    <w:rsid w:val="00975015"/>
    <w:rsid w:val="0098369B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1290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2063"/>
    <w:rsid w:val="00C04A5A"/>
    <w:rsid w:val="00C058F4"/>
    <w:rsid w:val="00C17DB2"/>
    <w:rsid w:val="00C268BE"/>
    <w:rsid w:val="00C35E9C"/>
    <w:rsid w:val="00C413B7"/>
    <w:rsid w:val="00C61503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14A2"/>
    <w:rsid w:val="00EE56C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38A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C1FC-629F-4E14-9ACB-9C8CBDF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Melissa</cp:lastModifiedBy>
  <cp:revision>5</cp:revision>
  <cp:lastPrinted>2019-10-28T21:08:00Z</cp:lastPrinted>
  <dcterms:created xsi:type="dcterms:W3CDTF">2022-06-26T05:42:00Z</dcterms:created>
  <dcterms:modified xsi:type="dcterms:W3CDTF">2022-09-23T16:53:00Z</dcterms:modified>
</cp:coreProperties>
</file>