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002F5" w:rsidP="00867039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4C17AEF" wp14:editId="6D9621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.A.,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EF66E5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EF66E5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1D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.A.,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EF66E5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EF66E5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1D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52"/>
        <w:gridCol w:w="990"/>
        <w:gridCol w:w="735"/>
        <w:gridCol w:w="2145"/>
        <w:gridCol w:w="630"/>
        <w:gridCol w:w="1463"/>
      </w:tblGrid>
      <w:tr w:rsidR="00BD787A" w:rsidTr="00292605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5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9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35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727EB5" w:rsidTr="00292605">
        <w:tc>
          <w:tcPr>
            <w:tcW w:w="4125" w:type="dxa"/>
          </w:tcPr>
          <w:p w:rsidR="00727EB5" w:rsidRPr="00F45E1C" w:rsidRDefault="00727EB5" w:rsidP="00727E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4C442C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rPr>
          <w:trHeight w:val="110"/>
        </w:trPr>
        <w:tc>
          <w:tcPr>
            <w:tcW w:w="4125" w:type="dxa"/>
          </w:tcPr>
          <w:p w:rsidR="00785FCC" w:rsidRPr="00121F1F" w:rsidRDefault="00785FCC" w:rsidP="00785FCC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F45E1C" w:rsidRDefault="00FD0BD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C66E2D" w:rsidRDefault="0029260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1160, MATH 1170</w:t>
            </w:r>
            <w:r w:rsidR="00A61812">
              <w:rPr>
                <w:sz w:val="15"/>
                <w:szCs w:val="15"/>
              </w:rPr>
              <w:t xml:space="preserve"> or</w:t>
            </w:r>
            <w:r>
              <w:rPr>
                <w:sz w:val="15"/>
                <w:szCs w:val="15"/>
              </w:rPr>
              <w:t xml:space="preserve"> Free Elective</w:t>
            </w:r>
          </w:p>
        </w:tc>
        <w:tc>
          <w:tcPr>
            <w:tcW w:w="438" w:type="dxa"/>
            <w:vAlign w:val="center"/>
          </w:tcPr>
          <w:p w:rsidR="00FD0BD5" w:rsidRPr="0023312B" w:rsidRDefault="0029260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FD0BD5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002F5" w:rsidTr="00292605">
        <w:tc>
          <w:tcPr>
            <w:tcW w:w="4125" w:type="dxa"/>
          </w:tcPr>
          <w:p w:rsidR="008002F5" w:rsidRDefault="008002F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002F5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52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8002F5" w:rsidRPr="0023312B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8002F5" w:rsidRPr="00AE7434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23312B" w:rsidRDefault="00FD0BD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121F1F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4C442C" w:rsidRDefault="00ED1707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FD0BD5" w:rsidRPr="0023312B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FD0BD5" w:rsidRPr="00AE7434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2209L</w:t>
            </w:r>
          </w:p>
        </w:tc>
      </w:tr>
      <w:tr w:rsidR="00FD0BD5" w:rsidTr="00292605">
        <w:tc>
          <w:tcPr>
            <w:tcW w:w="4125" w:type="dxa"/>
            <w:vAlign w:val="bottom"/>
          </w:tcPr>
          <w:p w:rsidR="00FD0BD5" w:rsidRPr="00BA2629" w:rsidRDefault="00FD0BD5" w:rsidP="00FD0BD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438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FD0BD5" w:rsidRPr="00E67D37" w:rsidRDefault="00FD0BD5" w:rsidP="00FD0B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3F50EE">
        <w:tc>
          <w:tcPr>
            <w:tcW w:w="4125" w:type="dxa"/>
            <w:vAlign w:val="bottom"/>
          </w:tcPr>
          <w:p w:rsidR="00090425" w:rsidRPr="00AE7434" w:rsidRDefault="00090425" w:rsidP="0009042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8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090425" w:rsidRPr="0023312B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FFFFF" w:themeFill="background1"/>
          </w:tcPr>
          <w:p w:rsidR="00090425" w:rsidRPr="003F11F8" w:rsidRDefault="00090425" w:rsidP="00090425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 and GEOL 4403 Lab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4403L</w:t>
            </w:r>
          </w:p>
        </w:tc>
      </w:tr>
      <w:tr w:rsidR="00ED1707" w:rsidTr="00292605"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 course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vAlign w:val="bottom"/>
          </w:tcPr>
          <w:p w:rsidR="00ED1707" w:rsidRPr="003F11F8" w:rsidRDefault="00ED1707" w:rsidP="00ED170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3F11F8">
              <w:rPr>
                <w:rFonts w:cstheme="minorHAnsi"/>
                <w:color w:val="000000"/>
                <w:sz w:val="15"/>
                <w:szCs w:val="15"/>
              </w:rPr>
              <w:t>GEOL 3310 Geologic Field Methods</w:t>
            </w:r>
          </w:p>
        </w:tc>
        <w:tc>
          <w:tcPr>
            <w:tcW w:w="438" w:type="dxa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vAlign w:val="bottom"/>
          </w:tcPr>
          <w:p w:rsidR="00ED1707" w:rsidRPr="003F11F8" w:rsidRDefault="00ED1707" w:rsidP="00ED170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3F11F8">
              <w:rPr>
                <w:rFonts w:ascii="Calibri" w:hAnsi="Calibri"/>
                <w:color w:val="000000"/>
                <w:sz w:val="15"/>
                <w:szCs w:val="15"/>
              </w:rPr>
              <w:t>POLS 4455 Environmental Politics and Policy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MATH 1153 Statistical Reasoning or</w:t>
            </w:r>
          </w:p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          MATH 3350 Statistical Methods</w:t>
            </w:r>
          </w:p>
        </w:tc>
        <w:tc>
          <w:tcPr>
            <w:tcW w:w="438" w:type="dxa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MATH 1108 or </w:t>
            </w:r>
          </w:p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MATH 1160 or MATH 1170</w:t>
            </w: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PHIL 4455 Environmental Ethics**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R1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4410 Science in American Society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AF</w:t>
            </w:r>
          </w:p>
        </w:tc>
        <w:tc>
          <w:tcPr>
            <w:tcW w:w="2775" w:type="dxa"/>
            <w:gridSpan w:val="2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Junior standing and Instructor permission</w:t>
            </w:r>
          </w:p>
        </w:tc>
        <w:tc>
          <w:tcPr>
            <w:tcW w:w="1463" w:type="dxa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HIST 4430 Global Environmental History</w:t>
            </w:r>
          </w:p>
        </w:tc>
        <w:tc>
          <w:tcPr>
            <w:tcW w:w="438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R2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AE7434" w:rsidRDefault="00ED1707" w:rsidP="00ED170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6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1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 Select one course</w:t>
            </w:r>
          </w:p>
        </w:tc>
        <w:tc>
          <w:tcPr>
            <w:tcW w:w="438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AE7434" w:rsidRDefault="00ED1707" w:rsidP="00ED170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</w:tcPr>
          <w:p w:rsidR="00ED1707" w:rsidRPr="003F11F8" w:rsidRDefault="00ED1707" w:rsidP="00ED1707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9</w:t>
            </w:r>
          </w:p>
        </w:tc>
        <w:tc>
          <w:tcPr>
            <w:tcW w:w="652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ED1707" w:rsidRPr="003F11F8" w:rsidRDefault="00ED1707" w:rsidP="00ED1707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ED1707" w:rsidRPr="003F11F8" w:rsidRDefault="00ED1707" w:rsidP="00ED1707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292605">
        <w:tc>
          <w:tcPr>
            <w:tcW w:w="412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ED1707" w:rsidRPr="00AE7434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1707" w:rsidTr="00455396">
        <w:tc>
          <w:tcPr>
            <w:tcW w:w="11178" w:type="dxa"/>
            <w:gridSpan w:val="8"/>
          </w:tcPr>
          <w:p w:rsidR="00ED1707" w:rsidRPr="00943870" w:rsidRDefault="00ED1707" w:rsidP="00ED170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D1707" w:rsidRPr="00C04A5A" w:rsidRDefault="00ED1707" w:rsidP="00ED17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46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6E2390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B.A. Earth and Environmental Systems</w:t>
            </w:r>
          </w:p>
        </w:tc>
      </w:tr>
      <w:tr w:rsidR="00B60C98" w:rsidRPr="00B60C98" w:rsidTr="0099075C"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99075C">
        <w:trPr>
          <w:trHeight w:val="212"/>
        </w:trPr>
        <w:tc>
          <w:tcPr>
            <w:tcW w:w="503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53546D" w:rsidRPr="00CC6383" w:rsidRDefault="00090425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99075C">
        <w:tc>
          <w:tcPr>
            <w:tcW w:w="503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464" w:type="dxa"/>
            <w:shd w:val="clear" w:color="auto" w:fill="auto"/>
          </w:tcPr>
          <w:p w:rsidR="008968AA" w:rsidRPr="00CC6383" w:rsidRDefault="008968AA" w:rsidP="00DB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04D39" w:rsidRPr="00B60C98" w:rsidTr="00461499">
        <w:tc>
          <w:tcPr>
            <w:tcW w:w="5499" w:type="dxa"/>
            <w:gridSpan w:val="2"/>
            <w:shd w:val="clear" w:color="auto" w:fill="auto"/>
          </w:tcPr>
          <w:p w:rsidR="00104D39" w:rsidRPr="00CC6383" w:rsidRDefault="00104D39" w:rsidP="00104D39">
            <w:pPr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04D39" w:rsidRPr="000F050D" w:rsidRDefault="00104D39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99075C">
        <w:trPr>
          <w:trHeight w:val="248"/>
        </w:trPr>
        <w:tc>
          <w:tcPr>
            <w:tcW w:w="5035" w:type="dxa"/>
            <w:shd w:val="clear" w:color="auto" w:fill="auto"/>
          </w:tcPr>
          <w:p w:rsidR="008968AA" w:rsidRPr="001F656B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</w:t>
            </w:r>
            <w:r w:rsidR="009F781D">
              <w:rPr>
                <w:sz w:val="18"/>
                <w:szCs w:val="18"/>
              </w:rPr>
              <w:t>2204</w:t>
            </w:r>
            <w:r>
              <w:rPr>
                <w:sz w:val="18"/>
                <w:szCs w:val="18"/>
              </w:rPr>
              <w:t xml:space="preserve"> Fluid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968AA" w:rsidRPr="00B60C98" w:rsidTr="0099075C">
        <w:trPr>
          <w:trHeight w:val="248"/>
        </w:trPr>
        <w:tc>
          <w:tcPr>
            <w:tcW w:w="5035" w:type="dxa"/>
            <w:shd w:val="clear" w:color="auto" w:fill="auto"/>
          </w:tcPr>
          <w:p w:rsidR="008968AA" w:rsidRPr="001F656B" w:rsidRDefault="009F781D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</w:t>
            </w:r>
            <w:r w:rsidR="008968AA">
              <w:rPr>
                <w:sz w:val="18"/>
                <w:szCs w:val="18"/>
              </w:rPr>
              <w:t xml:space="preserve"> Solid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68AA" w:rsidRPr="00B60C98" w:rsidTr="0099075C">
        <w:trPr>
          <w:trHeight w:val="248"/>
        </w:trPr>
        <w:tc>
          <w:tcPr>
            <w:tcW w:w="5035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464" w:type="dxa"/>
            <w:shd w:val="clear" w:color="auto" w:fill="auto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99075C">
        <w:trPr>
          <w:trHeight w:val="247"/>
        </w:trPr>
        <w:tc>
          <w:tcPr>
            <w:tcW w:w="5035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99075C">
        <w:tc>
          <w:tcPr>
            <w:tcW w:w="5035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968AA" w:rsidRPr="00B60C98" w:rsidTr="0099075C">
        <w:tc>
          <w:tcPr>
            <w:tcW w:w="5035" w:type="dxa"/>
            <w:shd w:val="clear" w:color="auto" w:fill="auto"/>
          </w:tcPr>
          <w:p w:rsidR="008968AA" w:rsidRPr="00CC6383" w:rsidRDefault="008968AA" w:rsidP="008968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464" w:type="dxa"/>
            <w:shd w:val="clear" w:color="auto" w:fill="auto"/>
          </w:tcPr>
          <w:p w:rsidR="008968AA" w:rsidRPr="00CC6383" w:rsidRDefault="008968AA" w:rsidP="00DB09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B60C98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B60C98" w:rsidRDefault="008968AA" w:rsidP="0010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04D39" w:rsidRPr="00B60C98" w:rsidTr="0078184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04D39" w:rsidRPr="00CC6383" w:rsidRDefault="00104D39" w:rsidP="00104D3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1101L General Biology I and Lab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04D39" w:rsidRPr="001F656B" w:rsidRDefault="00104D39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04D39" w:rsidRPr="00B60C98" w:rsidRDefault="00104D39" w:rsidP="0010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81B1E" w:rsidRPr="00B60C98" w:rsidTr="0099075C">
        <w:trPr>
          <w:trHeight w:val="257"/>
        </w:trPr>
        <w:tc>
          <w:tcPr>
            <w:tcW w:w="5035" w:type="dxa"/>
            <w:shd w:val="clear" w:color="auto" w:fill="auto"/>
          </w:tcPr>
          <w:p w:rsidR="00181B1E" w:rsidRPr="001F656B" w:rsidRDefault="00181B1E" w:rsidP="00181B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464" w:type="dxa"/>
          </w:tcPr>
          <w:p w:rsidR="00181B1E" w:rsidRPr="001F656B" w:rsidRDefault="00181B1E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81B1E" w:rsidRPr="000F050D" w:rsidRDefault="00181B1E" w:rsidP="00181B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81B1E" w:rsidRPr="000F050D" w:rsidRDefault="00181B1E" w:rsidP="00181B1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81B1E" w:rsidRPr="00B60C98" w:rsidTr="0099075C">
        <w:trPr>
          <w:trHeight w:val="70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181B1E" w:rsidRPr="001F656B" w:rsidRDefault="00181B1E" w:rsidP="00181B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81B1E" w:rsidRPr="001F656B" w:rsidRDefault="00181B1E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81B1E" w:rsidRPr="000F050D" w:rsidRDefault="00181B1E" w:rsidP="00181B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04D39" w:rsidRPr="00B60C98" w:rsidTr="008D7EC0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39" w:rsidRPr="00CC6383" w:rsidRDefault="00104D39" w:rsidP="00104D3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04D39" w:rsidRPr="00B60C98" w:rsidRDefault="00104D39" w:rsidP="00104D39">
            <w:pPr>
              <w:rPr>
                <w:sz w:val="18"/>
                <w:szCs w:val="18"/>
              </w:rPr>
            </w:pPr>
            <w:r w:rsidRPr="00104D39">
              <w:rPr>
                <w:sz w:val="18"/>
                <w:szCs w:val="18"/>
              </w:rPr>
              <w:t>ECON 2201 Principles of Macroeconomics</w:t>
            </w:r>
            <w:r w:rsidRPr="00104D39">
              <w:rPr>
                <w:sz w:val="18"/>
                <w:szCs w:val="18"/>
              </w:rPr>
              <w:tab/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B60C98" w:rsidRDefault="00104D39" w:rsidP="0018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4D39" w:rsidRPr="00B60C98" w:rsidTr="00FC45B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4D39" w:rsidRPr="00104D39" w:rsidRDefault="00104D39" w:rsidP="00104D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04D39" w:rsidRPr="000F050D" w:rsidRDefault="00104D39" w:rsidP="00181B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181B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ADE" w:rsidRPr="00B60C98" w:rsidTr="00E829AE">
        <w:tc>
          <w:tcPr>
            <w:tcW w:w="5499" w:type="dxa"/>
            <w:gridSpan w:val="2"/>
            <w:shd w:val="clear" w:color="auto" w:fill="auto"/>
          </w:tcPr>
          <w:p w:rsidR="00392ADE" w:rsidRPr="001F656B" w:rsidRDefault="00392ADE" w:rsidP="00392A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92ADE" w:rsidRPr="000F050D" w:rsidRDefault="00392ADE" w:rsidP="009F522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C16012" w:rsidRPr="00B60C98" w:rsidTr="0020789E">
        <w:tc>
          <w:tcPr>
            <w:tcW w:w="5499" w:type="dxa"/>
            <w:gridSpan w:val="2"/>
            <w:shd w:val="clear" w:color="auto" w:fill="auto"/>
          </w:tcPr>
          <w:p w:rsidR="00C16012" w:rsidRPr="001F656B" w:rsidRDefault="00C16012" w:rsidP="00C1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16012" w:rsidRPr="003775E6" w:rsidRDefault="00C16012" w:rsidP="00194AD6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C16012" w:rsidRPr="000F050D" w:rsidRDefault="00C16012" w:rsidP="00194A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C16012" w:rsidRPr="000F050D" w:rsidRDefault="00C16012" w:rsidP="00194A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94AD6" w:rsidRPr="00B60C98" w:rsidTr="0099075C">
        <w:tc>
          <w:tcPr>
            <w:tcW w:w="5035" w:type="dxa"/>
            <w:shd w:val="clear" w:color="auto" w:fill="auto"/>
          </w:tcPr>
          <w:p w:rsidR="00194AD6" w:rsidRPr="001F656B" w:rsidRDefault="007509E8" w:rsidP="00194A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464" w:type="dxa"/>
          </w:tcPr>
          <w:p w:rsidR="00194AD6" w:rsidRPr="00CC6383" w:rsidRDefault="007509E8" w:rsidP="00194A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4AD6" w:rsidRPr="00B60C98" w:rsidTr="0099075C">
        <w:tc>
          <w:tcPr>
            <w:tcW w:w="5035" w:type="dxa"/>
            <w:shd w:val="clear" w:color="auto" w:fill="auto"/>
          </w:tcPr>
          <w:p w:rsidR="00194AD6" w:rsidRPr="001F656B" w:rsidRDefault="007509E8" w:rsidP="0019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464" w:type="dxa"/>
          </w:tcPr>
          <w:p w:rsidR="00194AD6" w:rsidRPr="00CC6383" w:rsidRDefault="007509E8" w:rsidP="00194A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94AD6" w:rsidRPr="00B60C98" w:rsidTr="0099075C">
        <w:tc>
          <w:tcPr>
            <w:tcW w:w="5035" w:type="dxa"/>
            <w:shd w:val="clear" w:color="auto" w:fill="auto"/>
          </w:tcPr>
          <w:p w:rsidR="00194AD6" w:rsidRPr="001F656B" w:rsidRDefault="0099075C" w:rsidP="00194A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464" w:type="dxa"/>
          </w:tcPr>
          <w:p w:rsidR="00194AD6" w:rsidRPr="001F656B" w:rsidRDefault="0099075C" w:rsidP="00194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4AD6" w:rsidRPr="000F050D" w:rsidRDefault="00194AD6" w:rsidP="00194A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075C" w:rsidRPr="00B60C98" w:rsidTr="00104D39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99075C" w:rsidRPr="00CC6383" w:rsidRDefault="0099075C" w:rsidP="007509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4430 Global Environmental History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99075C" w:rsidRPr="00CC6383" w:rsidRDefault="0099075C" w:rsidP="009907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9075C" w:rsidRPr="000F050D" w:rsidRDefault="0099075C" w:rsidP="00194AD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04D39" w:rsidRPr="00B60C98" w:rsidTr="00104D39">
        <w:tc>
          <w:tcPr>
            <w:tcW w:w="5035" w:type="dxa"/>
            <w:tcBorders>
              <w:bottom w:val="nil"/>
            </w:tcBorders>
            <w:shd w:val="clear" w:color="auto" w:fill="auto"/>
          </w:tcPr>
          <w:p w:rsidR="00104D39" w:rsidRPr="001F656B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</w:t>
            </w:r>
          </w:p>
        </w:tc>
        <w:tc>
          <w:tcPr>
            <w:tcW w:w="464" w:type="dxa"/>
            <w:vMerge w:val="restart"/>
            <w:vAlign w:val="center"/>
          </w:tcPr>
          <w:p w:rsidR="00104D39" w:rsidRPr="001F656B" w:rsidRDefault="00104D39" w:rsidP="0099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04D39" w:rsidRPr="000F050D" w:rsidRDefault="00104D39" w:rsidP="0099075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04D39" w:rsidRPr="000F050D" w:rsidRDefault="00104D39" w:rsidP="009907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4D39" w:rsidRPr="00B60C98" w:rsidTr="00104D39">
        <w:tc>
          <w:tcPr>
            <w:tcW w:w="50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D39" w:rsidRPr="009F5225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MATH 3350 Statistical Methods</w:t>
            </w:r>
          </w:p>
        </w:tc>
        <w:tc>
          <w:tcPr>
            <w:tcW w:w="464" w:type="dxa"/>
            <w:vMerge/>
            <w:shd w:val="clear" w:color="auto" w:fill="auto"/>
          </w:tcPr>
          <w:p w:rsidR="00104D39" w:rsidRPr="00CC6383" w:rsidRDefault="00104D39" w:rsidP="009907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04D39" w:rsidRPr="000F050D" w:rsidRDefault="00104D39" w:rsidP="009907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04D39" w:rsidRPr="000F050D" w:rsidRDefault="00104D39" w:rsidP="009907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4D39" w:rsidRPr="00B60C98" w:rsidTr="00104D39">
        <w:tc>
          <w:tcPr>
            <w:tcW w:w="5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D39" w:rsidRPr="009F5225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 4455 Environmental Ethics </w:t>
            </w:r>
          </w:p>
        </w:tc>
        <w:tc>
          <w:tcPr>
            <w:tcW w:w="464" w:type="dxa"/>
            <w:vMerge w:val="restart"/>
            <w:vAlign w:val="center"/>
          </w:tcPr>
          <w:p w:rsidR="00104D39" w:rsidRPr="00CC6383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04D39" w:rsidRPr="000F050D" w:rsidRDefault="00104D39" w:rsidP="00104D3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8002F5" w:rsidRPr="00B60C98" w:rsidTr="00104D39">
        <w:tc>
          <w:tcPr>
            <w:tcW w:w="50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2F5" w:rsidRPr="00CC6383" w:rsidRDefault="008002F5" w:rsidP="008002F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PHIL 2250 Contemporary Moral Problems</w:t>
            </w:r>
          </w:p>
        </w:tc>
        <w:tc>
          <w:tcPr>
            <w:tcW w:w="464" w:type="dxa"/>
            <w:vMerge/>
            <w:shd w:val="clear" w:color="auto" w:fill="auto"/>
          </w:tcPr>
          <w:p w:rsidR="008002F5" w:rsidRPr="00CC6383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04D39" w:rsidRPr="00B60C98" w:rsidTr="0099075C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D39" w:rsidRPr="009F5225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464" w:type="dxa"/>
            <w:shd w:val="clear" w:color="auto" w:fill="auto"/>
          </w:tcPr>
          <w:p w:rsidR="00104D39" w:rsidRPr="00CC6383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4D39" w:rsidRPr="000F050D" w:rsidRDefault="00104D39" w:rsidP="00104D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2ADE" w:rsidRPr="00B60C98" w:rsidTr="003F4828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ADE" w:rsidRPr="00CC6383" w:rsidRDefault="00392ADE" w:rsidP="00104D39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One methods course</w:t>
            </w:r>
            <w:r w:rsidRPr="00194AD6">
              <w:rPr>
                <w:b/>
                <w:sz w:val="18"/>
                <w:szCs w:val="18"/>
              </w:rPr>
              <w:t xml:space="preserve"> from the follo</w:t>
            </w:r>
            <w:r>
              <w:rPr>
                <w:b/>
                <w:sz w:val="18"/>
                <w:szCs w:val="18"/>
              </w:rPr>
              <w:t>wing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ADE" w:rsidRPr="000F050D" w:rsidRDefault="00392ADE" w:rsidP="00104D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92ADE" w:rsidRPr="000F050D" w:rsidRDefault="00392ADE" w:rsidP="00104D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4D39" w:rsidRPr="00B60C98" w:rsidTr="00104D39">
        <w:tc>
          <w:tcPr>
            <w:tcW w:w="50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D39" w:rsidRPr="00CC6383" w:rsidRDefault="00104D39" w:rsidP="00104D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2291 Historian’s Craft</w:t>
            </w:r>
          </w:p>
        </w:tc>
        <w:tc>
          <w:tcPr>
            <w:tcW w:w="464" w:type="dxa"/>
          </w:tcPr>
          <w:p w:rsidR="00104D39" w:rsidRPr="00CC6383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4D39" w:rsidRPr="000F050D" w:rsidRDefault="00104D39" w:rsidP="00104D3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4D39" w:rsidRPr="000F050D" w:rsidRDefault="00104D39" w:rsidP="00104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04D39" w:rsidRPr="00B60C98" w:rsidTr="00104D39"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104D39" w:rsidRPr="009F5225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</w:tcPr>
          <w:p w:rsidR="00104D39" w:rsidRPr="00CC6383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39" w:rsidRPr="000F050D" w:rsidRDefault="00104D39" w:rsidP="00104D3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4D39" w:rsidRPr="000F050D" w:rsidRDefault="00090425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</w:p>
        </w:tc>
      </w:tr>
      <w:tr w:rsidR="00104D39" w:rsidRPr="00B60C98" w:rsidTr="00104D39">
        <w:tc>
          <w:tcPr>
            <w:tcW w:w="5035" w:type="dxa"/>
            <w:tcBorders>
              <w:top w:val="nil"/>
            </w:tcBorders>
            <w:shd w:val="clear" w:color="auto" w:fill="auto"/>
          </w:tcPr>
          <w:p w:rsidR="00104D39" w:rsidRPr="009F5225" w:rsidRDefault="00104D39" w:rsidP="0010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464" w:type="dxa"/>
          </w:tcPr>
          <w:p w:rsidR="00104D39" w:rsidRPr="00CC6383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39" w:rsidRPr="000F050D" w:rsidRDefault="00104D39" w:rsidP="00104D3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4D39" w:rsidRPr="000F050D" w:rsidRDefault="00104D39" w:rsidP="00104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8002F5" w:rsidRPr="00B60C98" w:rsidTr="009A2E22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8002F5" w:rsidRPr="001F656B" w:rsidRDefault="008002F5" w:rsidP="008002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B: Select Three</w:t>
            </w:r>
            <w:r w:rsidRPr="00194AD6">
              <w:rPr>
                <w:b/>
                <w:sz w:val="18"/>
                <w:szCs w:val="18"/>
              </w:rPr>
              <w:t xml:space="preserve"> Approved Elective( or other approved course)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F5" w:rsidRPr="00410A4C" w:rsidRDefault="008002F5" w:rsidP="008002F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2F5" w:rsidRDefault="008002F5" w:rsidP="008002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002F5" w:rsidRPr="00B60C98" w:rsidTr="008002F5">
        <w:tc>
          <w:tcPr>
            <w:tcW w:w="5035" w:type="dxa"/>
            <w:tcBorders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02F5" w:rsidRPr="000F050D" w:rsidRDefault="008002F5" w:rsidP="008002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002F5" w:rsidRPr="00B60C98" w:rsidTr="008002F5"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464" w:type="dxa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002F5" w:rsidRPr="000F050D" w:rsidRDefault="008002F5" w:rsidP="0080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02F5" w:rsidRPr="000F050D" w:rsidRDefault="008002F5" w:rsidP="0080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002F5" w:rsidRPr="00B60C98" w:rsidTr="0099075C"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464" w:type="dxa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8002F5" w:rsidRPr="000F050D" w:rsidRDefault="008002F5" w:rsidP="008002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02F5" w:rsidRPr="00B60C98" w:rsidTr="0099075C"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002F5" w:rsidRPr="000F050D" w:rsidRDefault="008002F5" w:rsidP="008002F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002F5" w:rsidRPr="000F050D" w:rsidRDefault="008002F5" w:rsidP="008002F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002F5" w:rsidRPr="00B60C98" w:rsidTr="0099075C">
        <w:trPr>
          <w:trHeight w:val="257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002F5" w:rsidRPr="00B60C98" w:rsidTr="0099075C"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002F5" w:rsidRPr="00B60C98" w:rsidTr="0099075C">
        <w:trPr>
          <w:trHeight w:val="248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02F5" w:rsidRPr="000F050D" w:rsidRDefault="008002F5" w:rsidP="008002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002F5" w:rsidRPr="00B60C98" w:rsidTr="0099075C">
        <w:trPr>
          <w:trHeight w:val="247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002F5" w:rsidRPr="000F050D" w:rsidRDefault="008002F5" w:rsidP="008002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002F5" w:rsidRPr="00B60C98" w:rsidTr="008002F5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02F5" w:rsidRPr="00B60C98" w:rsidTr="00104D39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4466 Public Lands Policy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002F5" w:rsidRPr="00B60C98" w:rsidTr="008002F5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2F5" w:rsidRPr="000F050D" w:rsidRDefault="008002F5" w:rsidP="008002F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2F5" w:rsidRPr="000F050D" w:rsidRDefault="008002F5" w:rsidP="008002F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002F5" w:rsidRPr="00B60C98" w:rsidTr="008002F5">
        <w:tc>
          <w:tcPr>
            <w:tcW w:w="50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5" w:rsidRPr="009E2152" w:rsidRDefault="008002F5" w:rsidP="008002F5">
            <w:pPr>
              <w:jc w:val="center"/>
              <w:rPr>
                <w:sz w:val="18"/>
                <w:szCs w:val="18"/>
              </w:rPr>
            </w:pPr>
            <w:r w:rsidRPr="009E2152"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002F5" w:rsidRPr="00B60C98" w:rsidTr="008002F5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F5" w:rsidRPr="009E2152" w:rsidRDefault="008002F5" w:rsidP="0080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02F5" w:rsidRPr="00B60C98" w:rsidTr="00104D3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02F5" w:rsidRPr="00104D39" w:rsidRDefault="008002F5" w:rsidP="008002F5">
            <w:pPr>
              <w:jc w:val="center"/>
              <w:rPr>
                <w:sz w:val="20"/>
                <w:szCs w:val="20"/>
              </w:rPr>
            </w:pPr>
            <w:r w:rsidRPr="00104D39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002F5" w:rsidRPr="000F050D" w:rsidRDefault="008002F5" w:rsidP="008002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02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F5" w:rsidRPr="009F781D" w:rsidRDefault="008002F5" w:rsidP="0080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002F5" w:rsidRPr="004C0486" w:rsidRDefault="008002F5" w:rsidP="008002F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002F5" w:rsidRPr="008C01E4" w:rsidRDefault="008002F5" w:rsidP="008002F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002F5" w:rsidRPr="004C0486" w:rsidRDefault="008002F5" w:rsidP="008002F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002F5" w:rsidRDefault="008002F5" w:rsidP="008002F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002F5" w:rsidRPr="00B60C98" w:rsidRDefault="008002F5" w:rsidP="008002F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002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F5" w:rsidRPr="00CC6383" w:rsidRDefault="008002F5" w:rsidP="00800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002F5" w:rsidRPr="00B60C98" w:rsidRDefault="008002F5" w:rsidP="008002F5">
            <w:pPr>
              <w:rPr>
                <w:sz w:val="20"/>
                <w:szCs w:val="20"/>
              </w:rPr>
            </w:pPr>
          </w:p>
        </w:tc>
      </w:tr>
      <w:tr w:rsidR="008002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F5" w:rsidRPr="00B60C98" w:rsidRDefault="008002F5" w:rsidP="00800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002F5" w:rsidRPr="00B60C98" w:rsidRDefault="008002F5" w:rsidP="008002F5">
            <w:pPr>
              <w:rPr>
                <w:sz w:val="20"/>
                <w:szCs w:val="20"/>
              </w:rPr>
            </w:pPr>
          </w:p>
        </w:tc>
      </w:tr>
      <w:tr w:rsidR="008002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F5" w:rsidRPr="001F656B" w:rsidRDefault="008002F5" w:rsidP="00800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002F5" w:rsidRPr="00B60C98" w:rsidRDefault="008002F5" w:rsidP="008002F5">
            <w:pPr>
              <w:rPr>
                <w:sz w:val="20"/>
                <w:szCs w:val="20"/>
              </w:rPr>
            </w:pPr>
          </w:p>
        </w:tc>
      </w:tr>
      <w:tr w:rsidR="008002F5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02F5" w:rsidRPr="001F656B" w:rsidRDefault="008002F5" w:rsidP="008002F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002F5" w:rsidRPr="00B60C98" w:rsidRDefault="008002F5" w:rsidP="008002F5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E5" w:rsidRDefault="00EF66E5" w:rsidP="000A4E72">
      <w:pPr>
        <w:spacing w:after="0" w:line="240" w:lineRule="auto"/>
      </w:pPr>
      <w:r>
        <w:separator/>
      </w:r>
    </w:p>
  </w:endnote>
  <w:endnote w:type="continuationSeparator" w:id="0">
    <w:p w:rsidR="00EF66E5" w:rsidRDefault="00EF66E5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2" w:rsidRPr="00B00D09" w:rsidRDefault="000A4E72" w:rsidP="000A4E7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A4E72" w:rsidRDefault="000A4E72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E5" w:rsidRDefault="00EF66E5" w:rsidP="000A4E72">
      <w:pPr>
        <w:spacing w:after="0" w:line="240" w:lineRule="auto"/>
      </w:pPr>
      <w:r>
        <w:separator/>
      </w:r>
    </w:p>
  </w:footnote>
  <w:footnote w:type="continuationSeparator" w:id="0">
    <w:p w:rsidR="00EF66E5" w:rsidRDefault="00EF66E5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425"/>
    <w:rsid w:val="000A4E72"/>
    <w:rsid w:val="000C4C05"/>
    <w:rsid w:val="000D3B74"/>
    <w:rsid w:val="000F050D"/>
    <w:rsid w:val="00104D39"/>
    <w:rsid w:val="00121BC3"/>
    <w:rsid w:val="00122166"/>
    <w:rsid w:val="00170351"/>
    <w:rsid w:val="00181B1E"/>
    <w:rsid w:val="001829AB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43804"/>
    <w:rsid w:val="00292605"/>
    <w:rsid w:val="00292C65"/>
    <w:rsid w:val="002A1B37"/>
    <w:rsid w:val="002A64DB"/>
    <w:rsid w:val="002C4F4F"/>
    <w:rsid w:val="002D4F2A"/>
    <w:rsid w:val="002E5A9E"/>
    <w:rsid w:val="0032234E"/>
    <w:rsid w:val="003356C4"/>
    <w:rsid w:val="0035031A"/>
    <w:rsid w:val="003775E6"/>
    <w:rsid w:val="00384E42"/>
    <w:rsid w:val="00386994"/>
    <w:rsid w:val="00392ADE"/>
    <w:rsid w:val="003F11F8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438B"/>
    <w:rsid w:val="006A6AF8"/>
    <w:rsid w:val="006B01EF"/>
    <w:rsid w:val="006C0339"/>
    <w:rsid w:val="006C6038"/>
    <w:rsid w:val="006D5CCA"/>
    <w:rsid w:val="006E2390"/>
    <w:rsid w:val="00700B07"/>
    <w:rsid w:val="00714833"/>
    <w:rsid w:val="00714DA9"/>
    <w:rsid w:val="00714F1E"/>
    <w:rsid w:val="00721FDC"/>
    <w:rsid w:val="00724B1D"/>
    <w:rsid w:val="00727EB5"/>
    <w:rsid w:val="0074720A"/>
    <w:rsid w:val="007509E8"/>
    <w:rsid w:val="00760800"/>
    <w:rsid w:val="00777362"/>
    <w:rsid w:val="00780D98"/>
    <w:rsid w:val="00785FCC"/>
    <w:rsid w:val="00792F6D"/>
    <w:rsid w:val="00796890"/>
    <w:rsid w:val="007A4857"/>
    <w:rsid w:val="007B6727"/>
    <w:rsid w:val="007D4D67"/>
    <w:rsid w:val="007E04EE"/>
    <w:rsid w:val="007E1D89"/>
    <w:rsid w:val="007F10D7"/>
    <w:rsid w:val="008002F5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68AA"/>
    <w:rsid w:val="008B1851"/>
    <w:rsid w:val="008E0001"/>
    <w:rsid w:val="008E0E5D"/>
    <w:rsid w:val="008F1E98"/>
    <w:rsid w:val="00932B03"/>
    <w:rsid w:val="00943870"/>
    <w:rsid w:val="00944648"/>
    <w:rsid w:val="009656B0"/>
    <w:rsid w:val="00965E9B"/>
    <w:rsid w:val="00975015"/>
    <w:rsid w:val="0098617C"/>
    <w:rsid w:val="0099075C"/>
    <w:rsid w:val="009B42A4"/>
    <w:rsid w:val="009E0044"/>
    <w:rsid w:val="009E2152"/>
    <w:rsid w:val="009F5225"/>
    <w:rsid w:val="009F6768"/>
    <w:rsid w:val="009F781D"/>
    <w:rsid w:val="00A3357C"/>
    <w:rsid w:val="00A513C9"/>
    <w:rsid w:val="00A61812"/>
    <w:rsid w:val="00A76CFF"/>
    <w:rsid w:val="00A942A2"/>
    <w:rsid w:val="00A94A30"/>
    <w:rsid w:val="00AA1DB7"/>
    <w:rsid w:val="00AB2368"/>
    <w:rsid w:val="00AB7151"/>
    <w:rsid w:val="00AC5A04"/>
    <w:rsid w:val="00AD5D22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012"/>
    <w:rsid w:val="00C268BE"/>
    <w:rsid w:val="00C35E9C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F73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ED1707"/>
    <w:rsid w:val="00ED50DA"/>
    <w:rsid w:val="00EF66E5"/>
    <w:rsid w:val="00F02567"/>
    <w:rsid w:val="00F44021"/>
    <w:rsid w:val="00F5131F"/>
    <w:rsid w:val="00F74EE3"/>
    <w:rsid w:val="00F84E02"/>
    <w:rsid w:val="00F859C0"/>
    <w:rsid w:val="00FA506A"/>
    <w:rsid w:val="00FC028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8972-A8AF-4618-A61D-04E16B13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2019-09-10T16:59:00Z</cp:lastPrinted>
  <dcterms:created xsi:type="dcterms:W3CDTF">2020-03-04T17:41:00Z</dcterms:created>
  <dcterms:modified xsi:type="dcterms:W3CDTF">2020-03-04T17:41:00Z</dcterms:modified>
</cp:coreProperties>
</file>