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D11969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D11969" w:rsidRPr="00280991" w:rsidRDefault="008D309F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D11969" w:rsidRPr="00280991" w:rsidRDefault="00D11969" w:rsidP="002235E1">
                                  <w:pPr>
                                    <w:pStyle w:val="NoSpacing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8099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BS, Geology</w:t>
                                  </w:r>
                                </w:p>
                                <w:p w:rsidR="00280991" w:rsidRPr="00280991" w:rsidRDefault="00280991" w:rsidP="002235E1">
                                  <w:pPr>
                                    <w:pStyle w:val="NoSpacing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8099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Engineering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D11969" w:rsidRPr="00AF597C" w:rsidRDefault="00D11969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D11969" w:rsidRPr="001109FC" w:rsidRDefault="00D11969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11969" w:rsidRDefault="00D67689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1196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1196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D11969" w:rsidRPr="001109FC" w:rsidRDefault="00D11969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11969" w:rsidRPr="001109FC" w:rsidRDefault="00D11969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11969" w:rsidRPr="00AF597C" w:rsidRDefault="00D67689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1196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1196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11969" w:rsidRPr="00E14260" w:rsidRDefault="00D11969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D11969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D11969" w:rsidRPr="00280991" w:rsidRDefault="008D309F" w:rsidP="00964D75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D11969" w:rsidRPr="00280991" w:rsidRDefault="00D11969" w:rsidP="002235E1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80991">
                              <w:rPr>
                                <w:i/>
                                <w:sz w:val="28"/>
                                <w:szCs w:val="28"/>
                              </w:rPr>
                              <w:t>BS, Geology</w:t>
                            </w:r>
                          </w:p>
                          <w:p w:rsidR="00280991" w:rsidRPr="00280991" w:rsidRDefault="00280991" w:rsidP="002235E1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80991">
                              <w:rPr>
                                <w:i/>
                                <w:sz w:val="28"/>
                                <w:szCs w:val="28"/>
                              </w:rPr>
                              <w:t>Engineering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D11969" w:rsidRPr="00AF597C" w:rsidRDefault="00D11969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D11969" w:rsidRPr="001109FC" w:rsidRDefault="00D11969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D11969" w:rsidRDefault="00D67689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196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196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D11969" w:rsidRPr="001109FC" w:rsidRDefault="00D11969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11969" w:rsidRPr="001109FC" w:rsidRDefault="00D11969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11969" w:rsidRPr="00AF597C" w:rsidRDefault="00D67689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196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1196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11969" w:rsidRPr="00E14260" w:rsidRDefault="00D11969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69" w:rsidRPr="00D86D33" w:rsidRDefault="00D11969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11969" w:rsidRPr="00121BC3" w:rsidRDefault="00D11969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D11969" w:rsidRPr="00D86D33" w:rsidRDefault="00D11969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11969" w:rsidRPr="00121BC3" w:rsidRDefault="00D11969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21"/>
        <w:gridCol w:w="180"/>
        <w:gridCol w:w="180"/>
        <w:gridCol w:w="180"/>
        <w:gridCol w:w="180"/>
        <w:gridCol w:w="90"/>
        <w:gridCol w:w="270"/>
        <w:gridCol w:w="1103"/>
      </w:tblGrid>
      <w:tr w:rsidR="00BD787A" w:rsidTr="002A6D4E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21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gridSpan w:val="7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2A6D4E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CF711F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gridSpan w:val="7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:rsidTr="002A6D4E">
        <w:tc>
          <w:tcPr>
            <w:tcW w:w="4081" w:type="dxa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  <w:vAlign w:val="center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1969" w:rsidTr="00D11969">
        <w:tc>
          <w:tcPr>
            <w:tcW w:w="4081" w:type="dxa"/>
          </w:tcPr>
          <w:p w:rsidR="00D11969" w:rsidRPr="00C66E2D" w:rsidRDefault="00D11969" w:rsidP="00D11969">
            <w:pPr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 Objective 3: </w:t>
            </w: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6" w:type="dxa"/>
            <w:vAlign w:val="center"/>
          </w:tcPr>
          <w:p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D11969" w:rsidRPr="0023312B" w:rsidRDefault="00D11969" w:rsidP="00D1196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183" w:type="dxa"/>
            <w:gridSpan w:val="7"/>
            <w:vAlign w:val="center"/>
          </w:tcPr>
          <w:p w:rsidR="00D11969" w:rsidRPr="00AE7434" w:rsidRDefault="00D11969" w:rsidP="00D1196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:rsidTr="002A6D4E">
        <w:tc>
          <w:tcPr>
            <w:tcW w:w="4081" w:type="dxa"/>
          </w:tcPr>
          <w:p w:rsidR="004808CD" w:rsidRPr="0023312B" w:rsidRDefault="00E17B1F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4808CD" w:rsidRPr="0023312B" w:rsidRDefault="0018754E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vAlign w:val="center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:rsidTr="002A6D4E">
        <w:tc>
          <w:tcPr>
            <w:tcW w:w="4081" w:type="dxa"/>
            <w:shd w:val="clear" w:color="auto" w:fill="F2F2F2" w:themeFill="background1" w:themeFillShade="F2"/>
          </w:tcPr>
          <w:p w:rsidR="004808CD" w:rsidRPr="00AE7434" w:rsidRDefault="004808CD" w:rsidP="004808C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808CD" w:rsidRPr="00AE7434" w:rsidRDefault="00824A42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AD264A" w:rsidTr="002A6D4E">
        <w:tc>
          <w:tcPr>
            <w:tcW w:w="4081" w:type="dxa"/>
          </w:tcPr>
          <w:p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434299">
              <w:rPr>
                <w:rFonts w:cstheme="minorHAnsi"/>
                <w:sz w:val="15"/>
                <w:szCs w:val="15"/>
                <w:highlight w:val="dark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378CE">
        <w:tc>
          <w:tcPr>
            <w:tcW w:w="4081" w:type="dxa"/>
          </w:tcPr>
          <w:p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  <w:gridSpan w:val="7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</w:tr>
      <w:tr w:rsidR="00AD264A" w:rsidTr="000C537F">
        <w:tc>
          <w:tcPr>
            <w:tcW w:w="4081" w:type="dxa"/>
            <w:tcBorders>
              <w:bottom w:val="single" w:sz="4" w:space="0" w:color="auto"/>
            </w:tcBorders>
          </w:tcPr>
          <w:p w:rsidR="00AD264A" w:rsidRPr="005D4D2A" w:rsidRDefault="00AD264A" w:rsidP="00AD264A">
            <w:pPr>
              <w:rPr>
                <w:sz w:val="15"/>
                <w:szCs w:val="15"/>
                <w:highlight w:val="darkGreen"/>
              </w:rPr>
            </w:pPr>
            <w:r w:rsidRPr="005D4D2A">
              <w:rPr>
                <w:sz w:val="15"/>
                <w:szCs w:val="15"/>
                <w:highlight w:val="darkGreen"/>
              </w:rPr>
              <w:t>GE Objective 5: CHEM 1111 and 1111L General Chemistry I</w:t>
            </w:r>
          </w:p>
        </w:tc>
        <w:tc>
          <w:tcPr>
            <w:tcW w:w="436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83" w:type="dxa"/>
            <w:gridSpan w:val="7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AD264A" w:rsidTr="00D11969">
        <w:tc>
          <w:tcPr>
            <w:tcW w:w="4081" w:type="dxa"/>
            <w:tcBorders>
              <w:bottom w:val="nil"/>
            </w:tcBorders>
          </w:tcPr>
          <w:p w:rsidR="00AD264A" w:rsidRPr="008D469C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1175 Calculus II </w:t>
            </w:r>
          </w:p>
        </w:tc>
        <w:tc>
          <w:tcPr>
            <w:tcW w:w="436" w:type="dxa"/>
            <w:vMerge w:val="restart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AD264A" w:rsidRPr="008467C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1170</w:t>
            </w: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11969">
        <w:tc>
          <w:tcPr>
            <w:tcW w:w="4081" w:type="dxa"/>
            <w:tcBorders>
              <w:top w:val="nil"/>
            </w:tcBorders>
          </w:tcPr>
          <w:p w:rsidR="00AD264A" w:rsidRPr="00AB2548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</w:t>
            </w: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Merge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AD264A" w:rsidRPr="008467C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11969">
        <w:tc>
          <w:tcPr>
            <w:tcW w:w="408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37" w:type="dxa"/>
          </w:tcPr>
          <w:p w:rsidR="00AD264A" w:rsidRPr="003F11F8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3F11F8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3F11F8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AD264A" w:rsidTr="002A6D4E">
        <w:tc>
          <w:tcPr>
            <w:tcW w:w="4081" w:type="dxa"/>
          </w:tcPr>
          <w:p w:rsidR="00AD264A" w:rsidRPr="00F45E1C" w:rsidRDefault="00AD264A" w:rsidP="00AD264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21" w:type="dxa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</w:tcPr>
          <w:p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4C442C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11969">
        <w:trPr>
          <w:trHeight w:val="110"/>
        </w:trPr>
        <w:tc>
          <w:tcPr>
            <w:tcW w:w="4081" w:type="dxa"/>
          </w:tcPr>
          <w:p w:rsidR="00AD264A" w:rsidRPr="00B04309" w:rsidRDefault="00AD264A" w:rsidP="00AD264A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6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931" w:type="dxa"/>
            <w:gridSpan w:val="6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373" w:type="dxa"/>
            <w:gridSpan w:val="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AD264A" w:rsidTr="007E224E">
        <w:tc>
          <w:tcPr>
            <w:tcW w:w="4081" w:type="dxa"/>
          </w:tcPr>
          <w:p w:rsidR="00AD264A" w:rsidRPr="00646883" w:rsidRDefault="00AD264A" w:rsidP="00AD264A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11969">
        <w:tc>
          <w:tcPr>
            <w:tcW w:w="4081" w:type="dxa"/>
          </w:tcPr>
          <w:p w:rsidR="00AD264A" w:rsidRPr="0023312B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07E12">
        <w:tc>
          <w:tcPr>
            <w:tcW w:w="4081" w:type="dxa"/>
            <w:tcBorders>
              <w:bottom w:val="single" w:sz="4" w:space="0" w:color="auto"/>
            </w:tcBorders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 Earth Materials II</w:t>
            </w:r>
          </w:p>
        </w:tc>
        <w:tc>
          <w:tcPr>
            <w:tcW w:w="436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AE7434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E202E5"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:rsidR="00AD264A" w:rsidRPr="00BB120E" w:rsidRDefault="00AD264A" w:rsidP="00AD264A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CE/GEOL 4454 Basic Engineering Geology</w:t>
            </w:r>
          </w:p>
        </w:tc>
        <w:tc>
          <w:tcPr>
            <w:tcW w:w="436" w:type="dxa"/>
            <w:vAlign w:val="center"/>
          </w:tcPr>
          <w:p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2121" w:type="dxa"/>
            <w:vAlign w:val="center"/>
          </w:tcPr>
          <w:p w:rsidR="00AD264A" w:rsidRPr="00BB120E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:rsidR="00AD264A" w:rsidRPr="00BB120E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GEOL 3314 or CE 3332</w:t>
            </w:r>
          </w:p>
        </w:tc>
      </w:tr>
      <w:tr w:rsidR="00AD264A" w:rsidTr="00D11969">
        <w:tc>
          <w:tcPr>
            <w:tcW w:w="4081" w:type="dxa"/>
            <w:tcBorders>
              <w:bottom w:val="nil"/>
            </w:tcBorders>
          </w:tcPr>
          <w:p w:rsidR="00AD264A" w:rsidRPr="00E17B1F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5: </w:t>
            </w:r>
            <w:r w:rsidRPr="00E17B1F">
              <w:rPr>
                <w:rFonts w:cstheme="minorHAnsi"/>
                <w:sz w:val="15"/>
                <w:szCs w:val="15"/>
              </w:rPr>
              <w:t>PHYS 1111 General Physics I</w:t>
            </w:r>
          </w:p>
        </w:tc>
        <w:tc>
          <w:tcPr>
            <w:tcW w:w="436" w:type="dxa"/>
            <w:vMerge w:val="restart"/>
            <w:vAlign w:val="center"/>
          </w:tcPr>
          <w:p w:rsidR="00AD264A" w:rsidRPr="00E17B1F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:rsidR="00AD264A" w:rsidRPr="00E17B1F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AD264A" w:rsidRPr="00E17B1F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AD264A" w:rsidRPr="00E17B1F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21" w:type="dxa"/>
          </w:tcPr>
          <w:p w:rsidR="00AD264A" w:rsidRPr="00E17B1F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or MATH 1147</w:t>
            </w: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D11969">
        <w:tc>
          <w:tcPr>
            <w:tcW w:w="4081" w:type="dxa"/>
            <w:tcBorders>
              <w:top w:val="nil"/>
            </w:tcBorders>
          </w:tcPr>
          <w:p w:rsidR="00AD264A" w:rsidRPr="00B04309" w:rsidRDefault="00AD264A" w:rsidP="00AD264A">
            <w:pPr>
              <w:rPr>
                <w:sz w:val="15"/>
                <w:szCs w:val="15"/>
              </w:rPr>
            </w:pPr>
            <w:r w:rsidRPr="00E17B1F">
              <w:rPr>
                <w:rFonts w:cstheme="minorHAnsi"/>
                <w:sz w:val="15"/>
                <w:szCs w:val="15"/>
              </w:rPr>
              <w:t xml:space="preserve">OR PHYS 2211 Engineering Physics I                           </w:t>
            </w:r>
          </w:p>
        </w:tc>
        <w:tc>
          <w:tcPr>
            <w:tcW w:w="436" w:type="dxa"/>
            <w:vMerge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1175</w:t>
            </w: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</w:tcPr>
          <w:p w:rsidR="00AD264A" w:rsidRPr="00F45E1C" w:rsidRDefault="00AD264A" w:rsidP="00AD264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2-3</w:t>
            </w:r>
          </w:p>
        </w:tc>
        <w:tc>
          <w:tcPr>
            <w:tcW w:w="637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:rsidTr="002A6D4E">
        <w:tc>
          <w:tcPr>
            <w:tcW w:w="4081" w:type="dxa"/>
            <w:shd w:val="clear" w:color="auto" w:fill="FFFFFF" w:themeFill="background1"/>
            <w:vAlign w:val="bottom"/>
          </w:tcPr>
          <w:p w:rsidR="00AD264A" w:rsidRPr="00646883" w:rsidRDefault="00AD264A" w:rsidP="00AD264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  <w:shd w:val="clear" w:color="auto" w:fill="FFFFFF" w:themeFill="background1"/>
          </w:tcPr>
          <w:p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434299">
        <w:tc>
          <w:tcPr>
            <w:tcW w:w="4081" w:type="dxa"/>
            <w:shd w:val="clear" w:color="auto" w:fill="FFFFFF" w:themeFill="background1"/>
          </w:tcPr>
          <w:p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5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3310, ENGL 1102, CHEM 1111 &amp; Lab</w:t>
            </w:r>
          </w:p>
        </w:tc>
        <w:tc>
          <w:tcPr>
            <w:tcW w:w="1463" w:type="dxa"/>
            <w:gridSpan w:val="3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18754E">
        <w:tc>
          <w:tcPr>
            <w:tcW w:w="4081" w:type="dxa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rPr>
                <w:rFonts w:ascii="Calibri" w:hAnsi="Calibri"/>
                <w:sz w:val="15"/>
                <w:szCs w:val="15"/>
              </w:rPr>
            </w:pPr>
            <w:r w:rsidRPr="00BB120E">
              <w:rPr>
                <w:rFonts w:ascii="Calibri" w:hAnsi="Calibri"/>
                <w:sz w:val="15"/>
                <w:szCs w:val="15"/>
              </w:rPr>
              <w:t>CE/GEOL 4455 Geologic Data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2661" w:type="dxa"/>
            <w:gridSpan w:val="4"/>
            <w:shd w:val="clear" w:color="auto" w:fill="FFFFFF" w:themeFill="background1"/>
            <w:vAlign w:val="center"/>
          </w:tcPr>
          <w:p w:rsidR="004D45CC" w:rsidRPr="00BB120E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 xml:space="preserve">Equivalent to CE 4455; </w:t>
            </w:r>
            <w:proofErr w:type="spellStart"/>
            <w:r w:rsidRPr="00BB120E">
              <w:rPr>
                <w:sz w:val="15"/>
                <w:szCs w:val="15"/>
              </w:rPr>
              <w:t>Prereq</w:t>
            </w:r>
            <w:proofErr w:type="spellEnd"/>
            <w:r w:rsidRPr="00BB120E">
              <w:rPr>
                <w:sz w:val="15"/>
                <w:szCs w:val="15"/>
              </w:rPr>
              <w:t>: CE 4454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</w:tr>
      <w:tr w:rsidR="004D45CC" w:rsidTr="00C23FE0">
        <w:tc>
          <w:tcPr>
            <w:tcW w:w="4081" w:type="dxa"/>
            <w:tcBorders>
              <w:bottom w:val="single" w:sz="4" w:space="0" w:color="auto"/>
            </w:tcBorders>
          </w:tcPr>
          <w:p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4D45CC" w:rsidRPr="008467C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0C784F">
        <w:tc>
          <w:tcPr>
            <w:tcW w:w="4081" w:type="dxa"/>
            <w:tcBorders>
              <w:top w:val="single" w:sz="4" w:space="0" w:color="auto"/>
            </w:tcBorders>
          </w:tcPr>
          <w:p w:rsidR="004D45CC" w:rsidRPr="00F45E1C" w:rsidRDefault="004D45CC" w:rsidP="004D45C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D45CC" w:rsidRPr="0023312B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4D45CC" w:rsidRPr="008467C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</w:tcPr>
          <w:p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:rsidR="004D45CC" w:rsidRPr="003F11F8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E17B1F">
        <w:tc>
          <w:tcPr>
            <w:tcW w:w="4081" w:type="dxa"/>
            <w:tcBorders>
              <w:bottom w:val="single" w:sz="4" w:space="0" w:color="auto"/>
            </w:tcBorders>
          </w:tcPr>
          <w:p w:rsidR="004D45CC" w:rsidRPr="00F45E1C" w:rsidRDefault="004D45CC" w:rsidP="004D45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</w:tr>
      <w:tr w:rsidR="004D45CC" w:rsidTr="00A8316E">
        <w:tc>
          <w:tcPr>
            <w:tcW w:w="4081" w:type="dxa"/>
            <w:tcBorders>
              <w:bottom w:val="single" w:sz="4" w:space="0" w:color="auto"/>
            </w:tcBorders>
          </w:tcPr>
          <w:p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4421 Structural Geolo</w:t>
            </w:r>
            <w:r w:rsidR="00434299">
              <w:rPr>
                <w:rFonts w:cstheme="minorHAnsi"/>
                <w:sz w:val="15"/>
                <w:szCs w:val="15"/>
              </w:rPr>
              <w:t>gy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EE0121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D45CC" w:rsidRPr="00AE7434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E17B1F">
        <w:tc>
          <w:tcPr>
            <w:tcW w:w="4081" w:type="dxa"/>
            <w:tcBorders>
              <w:top w:val="nil"/>
            </w:tcBorders>
          </w:tcPr>
          <w:p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E17B1F">
        <w:tc>
          <w:tcPr>
            <w:tcW w:w="4081" w:type="dxa"/>
            <w:tcBorders>
              <w:top w:val="nil"/>
            </w:tcBorders>
          </w:tcPr>
          <w:p w:rsidR="004D45CC" w:rsidRPr="00E17B1F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4D45CC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4D45CC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Summer Term</w:t>
            </w:r>
          </w:p>
        </w:tc>
      </w:tr>
      <w:tr w:rsidR="004D45CC" w:rsidTr="004D45CC">
        <w:tc>
          <w:tcPr>
            <w:tcW w:w="4081" w:type="dxa"/>
            <w:shd w:val="clear" w:color="auto" w:fill="FFFFFF" w:themeFill="background1"/>
            <w:vAlign w:val="bottom"/>
          </w:tcPr>
          <w:p w:rsidR="004D45CC" w:rsidRPr="00AE7434" w:rsidRDefault="004D45CC" w:rsidP="004D45CC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GEOL 4450 Field Geology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FF4DED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FF4DED">
              <w:rPr>
                <w:rFonts w:cstheme="minorHAnsi"/>
                <w:sz w:val="15"/>
                <w:szCs w:val="15"/>
              </w:rPr>
              <w:t>Su</w:t>
            </w:r>
          </w:p>
        </w:tc>
        <w:tc>
          <w:tcPr>
            <w:tcW w:w="2481" w:type="dxa"/>
            <w:gridSpan w:val="3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3314, GEOL 4421, GEOL 4452</w:t>
            </w:r>
          </w:p>
        </w:tc>
        <w:tc>
          <w:tcPr>
            <w:tcW w:w="1823" w:type="dxa"/>
            <w:gridSpan w:val="5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4D45CC">
        <w:tc>
          <w:tcPr>
            <w:tcW w:w="4081" w:type="dxa"/>
            <w:vAlign w:val="center"/>
          </w:tcPr>
          <w:p w:rsidR="004D45CC" w:rsidRPr="00802F06" w:rsidRDefault="004D45CC" w:rsidP="004D45CC">
            <w:pPr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 xml:space="preserve">CE/GEOL 4475 Essentials of </w:t>
            </w:r>
            <w:proofErr w:type="spellStart"/>
            <w:r w:rsidRPr="00802F06">
              <w:rPr>
                <w:sz w:val="15"/>
                <w:szCs w:val="15"/>
              </w:rPr>
              <w:t>Geomechanics</w:t>
            </w:r>
            <w:proofErr w:type="spellEnd"/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D</w:t>
            </w:r>
          </w:p>
        </w:tc>
        <w:tc>
          <w:tcPr>
            <w:tcW w:w="2301" w:type="dxa"/>
            <w:gridSpan w:val="2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GEOL 4421 or CE/ENGR/ME 3350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4D45CC">
        <w:tc>
          <w:tcPr>
            <w:tcW w:w="4081" w:type="dxa"/>
            <w:vAlign w:val="center"/>
          </w:tcPr>
          <w:p w:rsidR="004D45CC" w:rsidRPr="00BB120E" w:rsidRDefault="004D45CC" w:rsidP="004D45CC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CE 4480 Earthquake Engineering^</w:t>
            </w:r>
          </w:p>
        </w:tc>
        <w:tc>
          <w:tcPr>
            <w:tcW w:w="436" w:type="dxa"/>
            <w:vAlign w:val="center"/>
          </w:tcPr>
          <w:p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3201" w:type="dxa"/>
            <w:gridSpan w:val="7"/>
            <w:vAlign w:val="center"/>
          </w:tcPr>
          <w:p w:rsidR="004D45CC" w:rsidRPr="00BB120E" w:rsidRDefault="004D45CC" w:rsidP="004D45CC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GEOL 3313, CE 3332, or permission of instructor</w:t>
            </w:r>
          </w:p>
        </w:tc>
        <w:tc>
          <w:tcPr>
            <w:tcW w:w="1103" w:type="dxa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</w:tcPr>
          <w:p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4D45CC" w:rsidRPr="0023312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7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</w:tcPr>
          <w:p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21" w:type="dxa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D45CC" w:rsidRPr="00AE7434" w:rsidRDefault="008D105E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891A08">
        <w:trPr>
          <w:trHeight w:val="139"/>
        </w:trPr>
        <w:tc>
          <w:tcPr>
            <w:tcW w:w="4081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CE/GEOL 4476 Engineering Geology Project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D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4D45CC" w:rsidRPr="00802F06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GEOL 4454 or CE 4454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4D45CC" w:rsidRPr="0023312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</w:tcPr>
          <w:p w:rsidR="004D45CC" w:rsidRPr="003F11F8" w:rsidRDefault="004D45CC" w:rsidP="004D45CC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4D45CC" w:rsidRPr="003F11F8" w:rsidRDefault="008A60AE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4D45CC" w:rsidRPr="00AE7434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4D45CC" w:rsidRPr="00783E53" w:rsidRDefault="004D45CC" w:rsidP="004D45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2A6D4E">
        <w:tc>
          <w:tcPr>
            <w:tcW w:w="408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8D105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  <w:r w:rsidR="008A60AE"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:rsidTr="00AB03E3">
        <w:tc>
          <w:tcPr>
            <w:tcW w:w="11178" w:type="dxa"/>
            <w:gridSpan w:val="13"/>
          </w:tcPr>
          <w:p w:rsidR="004D45CC" w:rsidRPr="00943870" w:rsidRDefault="004D45CC" w:rsidP="004D45C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D45CC" w:rsidRPr="00C04A5A" w:rsidRDefault="004D45CC" w:rsidP="004D45C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5D4D2A" w:rsidRPr="00B60C98" w:rsidTr="0043429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D4D2A" w:rsidRPr="00A9511E" w:rsidRDefault="005D4D2A" w:rsidP="005D4D2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BS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 Geology</w:t>
            </w:r>
            <w:r w:rsidR="00280991">
              <w:rPr>
                <w:rFonts w:ascii="Calibri" w:eastAsia="Times New Roman" w:hAnsi="Calibri" w:cs="Times New Roman"/>
                <w:sz w:val="20"/>
                <w:szCs w:val="20"/>
              </w:rPr>
              <w:t>, Engineering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</w:t>
            </w:r>
            <w:r w:rsidR="00280991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434299">
        <w:tc>
          <w:tcPr>
            <w:tcW w:w="47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5D4D2A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8D309F">
              <w:rPr>
                <w:b/>
                <w:sz w:val="24"/>
                <w:szCs w:val="24"/>
              </w:rPr>
              <w:t>-2021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5E3EAB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D1196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67-68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D11969">
        <w:tc>
          <w:tcPr>
            <w:tcW w:w="5499" w:type="dxa"/>
            <w:gridSpan w:val="2"/>
            <w:shd w:val="clear" w:color="auto" w:fill="auto"/>
          </w:tcPr>
          <w:p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MATH 1170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:rsidTr="005E3EAB">
        <w:trPr>
          <w:trHeight w:val="247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GIS &amp; GEOL 4403L Principles of GIS Lab</w:t>
            </w:r>
          </w:p>
        </w:tc>
        <w:tc>
          <w:tcPr>
            <w:tcW w:w="73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2F4F3A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2F4F3A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90EE5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E90EE5" w:rsidRPr="00CC6383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</w:t>
            </w:r>
            <w:r w:rsidR="00434299">
              <w:rPr>
                <w:rFonts w:cstheme="minorHAnsi"/>
                <w:sz w:val="18"/>
                <w:szCs w:val="18"/>
              </w:rPr>
              <w:t>gy</w:t>
            </w:r>
          </w:p>
        </w:tc>
        <w:tc>
          <w:tcPr>
            <w:tcW w:w="734" w:type="dxa"/>
            <w:shd w:val="clear" w:color="auto" w:fill="auto"/>
          </w:tcPr>
          <w:p w:rsidR="00E90EE5" w:rsidRPr="00CC6383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vMerge w:val="restart"/>
            <w:shd w:val="clear" w:color="auto" w:fill="FDE9D9" w:themeFill="accent6" w:themeFillTint="33"/>
          </w:tcPr>
          <w:p w:rsidR="00E90EE5" w:rsidRPr="000F050D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General Physics I</w:t>
            </w:r>
          </w:p>
          <w:p w:rsidR="00E90EE5" w:rsidRPr="000F050D" w:rsidRDefault="00E90EE5" w:rsidP="00D119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OR PHYS 2211 Engineering Physics I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90EE5" w:rsidRPr="000F050D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90EE5" w:rsidRPr="00B60C98" w:rsidTr="005E3EAB">
        <w:trPr>
          <w:trHeight w:val="215"/>
        </w:trPr>
        <w:tc>
          <w:tcPr>
            <w:tcW w:w="4765" w:type="dxa"/>
            <w:shd w:val="clear" w:color="auto" w:fill="auto"/>
          </w:tcPr>
          <w:p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  <w:vAlign w:val="center"/>
          </w:tcPr>
          <w:p w:rsidR="00E90EE5" w:rsidRPr="001D5D74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vMerge/>
            <w:shd w:val="clear" w:color="auto" w:fill="FDE9D9" w:themeFill="accent6" w:themeFillTint="33"/>
          </w:tcPr>
          <w:p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0EE5" w:rsidRPr="001D5D74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:rsidTr="005E3EAB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4717D" w:rsidRPr="00CC6383" w:rsidRDefault="001D5D74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4717D" w:rsidRPr="00CC6383" w:rsidRDefault="001D5D74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B60C98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</w:tr>
      <w:tr w:rsidR="00F76563" w:rsidRPr="00B60C98" w:rsidTr="00D11969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F76563" w:rsidRPr="00B60C98" w:rsidTr="00D11969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1170 Calculus I                         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76563" w:rsidRPr="003775E6" w:rsidRDefault="00F76563" w:rsidP="00F76563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 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*PHYS 1111 General Physics I</w:t>
            </w: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F76563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 PHYS 2211 Engineering Physics I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D11969" w:rsidRPr="00B60C98" w:rsidTr="00D11969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969" w:rsidRPr="00802F06" w:rsidRDefault="00D11969" w:rsidP="00D11969">
            <w:pPr>
              <w:rPr>
                <w:rFonts w:cstheme="minorHAnsi"/>
                <w:b/>
                <w:sz w:val="18"/>
                <w:szCs w:val="18"/>
              </w:rPr>
            </w:pPr>
            <w:r w:rsidRPr="00802F06">
              <w:rPr>
                <w:rFonts w:cstheme="minorHAnsi"/>
                <w:b/>
                <w:sz w:val="18"/>
                <w:szCs w:val="18"/>
              </w:rPr>
              <w:t>Emphasis in Engineering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11969" w:rsidRPr="000F050D" w:rsidRDefault="00D11969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11969" w:rsidRPr="000F050D" w:rsidRDefault="00D11969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4454 Basic Engineering Geology</w:t>
            </w:r>
          </w:p>
        </w:tc>
        <w:tc>
          <w:tcPr>
            <w:tcW w:w="734" w:type="dxa"/>
            <w:shd w:val="clear" w:color="auto" w:fill="auto"/>
          </w:tcPr>
          <w:p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802F06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4455 Geologic Data Methods</w:t>
            </w:r>
          </w:p>
        </w:tc>
        <w:tc>
          <w:tcPr>
            <w:tcW w:w="734" w:type="dxa"/>
          </w:tcPr>
          <w:p w:rsidR="00F76563" w:rsidRPr="0018754E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75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CE/GEOL 4475 Essentials of </w:t>
            </w:r>
            <w:proofErr w:type="spellStart"/>
            <w:r>
              <w:rPr>
                <w:rFonts w:cstheme="minorHAnsi"/>
                <w:sz w:val="18"/>
                <w:szCs w:val="18"/>
              </w:rPr>
              <w:t>Geomechanics</w:t>
            </w:r>
            <w:proofErr w:type="spellEnd"/>
          </w:p>
        </w:tc>
        <w:tc>
          <w:tcPr>
            <w:tcW w:w="734" w:type="dxa"/>
            <w:shd w:val="clear" w:color="auto" w:fill="auto"/>
          </w:tcPr>
          <w:p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4476 Engineering Geology Project</w:t>
            </w:r>
          </w:p>
        </w:tc>
        <w:tc>
          <w:tcPr>
            <w:tcW w:w="734" w:type="dxa"/>
          </w:tcPr>
          <w:p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 4480 Earthquake Engineering</w:t>
            </w:r>
          </w:p>
        </w:tc>
        <w:tc>
          <w:tcPr>
            <w:tcW w:w="734" w:type="dxa"/>
          </w:tcPr>
          <w:p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802F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802F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8D105E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67-68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8D105E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12-14</w:t>
            </w: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3611E5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76563" w:rsidRPr="00B60C98" w:rsidTr="005E3EAB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76563" w:rsidRPr="00410A4C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B60C98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563" w:rsidRPr="00B60C98" w:rsidRDefault="00F76563" w:rsidP="00F765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F76563" w:rsidP="00F76563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D67689" w:rsidP="00F76563">
            <w:pPr>
              <w:rPr>
                <w:sz w:val="18"/>
                <w:szCs w:val="18"/>
              </w:rPr>
            </w:pPr>
            <w:hyperlink r:id="rId10" w:tooltip="PHYS 11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2 </w:t>
            </w:r>
            <w:proofErr w:type="spellStart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cr</w:t>
            </w:r>
            <w:proofErr w:type="spellEnd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D67689" w:rsidP="00F76563">
            <w:pPr>
              <w:rPr>
                <w:sz w:val="18"/>
                <w:szCs w:val="18"/>
              </w:rPr>
            </w:pPr>
            <w:hyperlink r:id="rId12" w:tooltip="PHYS 22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F76563" w:rsidRPr="004C0486" w:rsidRDefault="00F76563" w:rsidP="00F765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76563" w:rsidRPr="008C01E4" w:rsidRDefault="00F76563" w:rsidP="00F765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76563" w:rsidRPr="004C0486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76563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76563" w:rsidRPr="00B60C98" w:rsidRDefault="00F76563" w:rsidP="00F76563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D67689" w:rsidP="00F76563">
            <w:pPr>
              <w:rPr>
                <w:sz w:val="18"/>
                <w:szCs w:val="18"/>
              </w:rPr>
            </w:pPr>
            <w:hyperlink r:id="rId14" w:tooltip="GEOL 1107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F76563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89" w:rsidRDefault="00D67689" w:rsidP="00E617D4">
      <w:pPr>
        <w:spacing w:after="0" w:line="240" w:lineRule="auto"/>
      </w:pPr>
      <w:r>
        <w:separator/>
      </w:r>
    </w:p>
  </w:endnote>
  <w:endnote w:type="continuationSeparator" w:id="0">
    <w:p w:rsidR="00D67689" w:rsidRDefault="00D67689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69" w:rsidRPr="00B00D09" w:rsidRDefault="00D11969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D11969" w:rsidRDefault="00D11969">
    <w:pPr>
      <w:pStyle w:val="Footer"/>
    </w:pPr>
  </w:p>
  <w:p w:rsidR="00D11969" w:rsidRDefault="00D1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89" w:rsidRDefault="00D67689" w:rsidP="00E617D4">
      <w:pPr>
        <w:spacing w:after="0" w:line="240" w:lineRule="auto"/>
      </w:pPr>
      <w:r>
        <w:separator/>
      </w:r>
    </w:p>
  </w:footnote>
  <w:footnote w:type="continuationSeparator" w:id="0">
    <w:p w:rsidR="00D67689" w:rsidRDefault="00D67689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69" w:rsidRDefault="00D11969">
    <w:pPr>
      <w:pStyle w:val="Header"/>
      <w:jc w:val="right"/>
    </w:pPr>
  </w:p>
  <w:p w:rsidR="00D11969" w:rsidRDefault="00D11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8754E"/>
    <w:rsid w:val="00194BA6"/>
    <w:rsid w:val="001B04E4"/>
    <w:rsid w:val="001B0A0A"/>
    <w:rsid w:val="001B3F81"/>
    <w:rsid w:val="001B6F46"/>
    <w:rsid w:val="001C114A"/>
    <w:rsid w:val="001C3064"/>
    <w:rsid w:val="001C67B0"/>
    <w:rsid w:val="001D5D74"/>
    <w:rsid w:val="00221773"/>
    <w:rsid w:val="002235E1"/>
    <w:rsid w:val="00243804"/>
    <w:rsid w:val="00280991"/>
    <w:rsid w:val="00292C65"/>
    <w:rsid w:val="002A1B37"/>
    <w:rsid w:val="002A64DB"/>
    <w:rsid w:val="002A6D4E"/>
    <w:rsid w:val="002C4F4F"/>
    <w:rsid w:val="002D4F2A"/>
    <w:rsid w:val="002E5A9E"/>
    <w:rsid w:val="002F4F3A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233C5"/>
    <w:rsid w:val="00434098"/>
    <w:rsid w:val="00434299"/>
    <w:rsid w:val="004372CC"/>
    <w:rsid w:val="00443C4E"/>
    <w:rsid w:val="0045164A"/>
    <w:rsid w:val="00455396"/>
    <w:rsid w:val="00466AA7"/>
    <w:rsid w:val="00473C19"/>
    <w:rsid w:val="00477592"/>
    <w:rsid w:val="004808CD"/>
    <w:rsid w:val="00480CC8"/>
    <w:rsid w:val="00483362"/>
    <w:rsid w:val="00485255"/>
    <w:rsid w:val="00492174"/>
    <w:rsid w:val="004A4841"/>
    <w:rsid w:val="004B2B19"/>
    <w:rsid w:val="004B5593"/>
    <w:rsid w:val="004D45CC"/>
    <w:rsid w:val="004E74C5"/>
    <w:rsid w:val="004F42C7"/>
    <w:rsid w:val="00501D0F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3840"/>
    <w:rsid w:val="005D4614"/>
    <w:rsid w:val="005D4D2A"/>
    <w:rsid w:val="005E3EAB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D48A8"/>
    <w:rsid w:val="007D4D67"/>
    <w:rsid w:val="007E04EE"/>
    <w:rsid w:val="007F10D7"/>
    <w:rsid w:val="00802F06"/>
    <w:rsid w:val="00824A42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A60AE"/>
    <w:rsid w:val="008B1851"/>
    <w:rsid w:val="008D105E"/>
    <w:rsid w:val="008D1CDC"/>
    <w:rsid w:val="008D309F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C4D38"/>
    <w:rsid w:val="009E0044"/>
    <w:rsid w:val="00A3357C"/>
    <w:rsid w:val="00A4717D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264A"/>
    <w:rsid w:val="00AD5D22"/>
    <w:rsid w:val="00AE2D33"/>
    <w:rsid w:val="00AE7434"/>
    <w:rsid w:val="00B24C55"/>
    <w:rsid w:val="00B43EF3"/>
    <w:rsid w:val="00B60C98"/>
    <w:rsid w:val="00B61C40"/>
    <w:rsid w:val="00B67001"/>
    <w:rsid w:val="00B67A57"/>
    <w:rsid w:val="00BA1F3D"/>
    <w:rsid w:val="00BA2629"/>
    <w:rsid w:val="00BA6F1C"/>
    <w:rsid w:val="00BA7BDE"/>
    <w:rsid w:val="00BB120E"/>
    <w:rsid w:val="00BB7709"/>
    <w:rsid w:val="00BC0FEE"/>
    <w:rsid w:val="00BD2B54"/>
    <w:rsid w:val="00BD66B8"/>
    <w:rsid w:val="00BD787A"/>
    <w:rsid w:val="00BE4066"/>
    <w:rsid w:val="00BF6768"/>
    <w:rsid w:val="00C04A5A"/>
    <w:rsid w:val="00C268BE"/>
    <w:rsid w:val="00C35E9C"/>
    <w:rsid w:val="00C7700A"/>
    <w:rsid w:val="00C805EA"/>
    <w:rsid w:val="00C879BC"/>
    <w:rsid w:val="00CA528E"/>
    <w:rsid w:val="00CC5947"/>
    <w:rsid w:val="00CC6383"/>
    <w:rsid w:val="00CC7589"/>
    <w:rsid w:val="00CD001E"/>
    <w:rsid w:val="00CD0B7C"/>
    <w:rsid w:val="00CF66F8"/>
    <w:rsid w:val="00CF711F"/>
    <w:rsid w:val="00D11969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67689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17B1F"/>
    <w:rsid w:val="00E60021"/>
    <w:rsid w:val="00E617D4"/>
    <w:rsid w:val="00E67D37"/>
    <w:rsid w:val="00E71323"/>
    <w:rsid w:val="00E725D8"/>
    <w:rsid w:val="00E80337"/>
    <w:rsid w:val="00E90EE5"/>
    <w:rsid w:val="00E939D8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950F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86DE-BC48-40B6-A803-978C7984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3</cp:revision>
  <cp:lastPrinted>2019-09-19T17:58:00Z</cp:lastPrinted>
  <dcterms:created xsi:type="dcterms:W3CDTF">2020-03-03T19:11:00Z</dcterms:created>
  <dcterms:modified xsi:type="dcterms:W3CDTF">2020-03-03T19:12:00Z</dcterms:modified>
</cp:coreProperties>
</file>