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1B5112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4CD4DE" wp14:editId="298EEBDE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6788D" wp14:editId="748B99E1">
                <wp:simplePos x="0" y="0"/>
                <wp:positionH relativeFrom="margin">
                  <wp:posOffset>2990850</wp:posOffset>
                </wp:positionH>
                <wp:positionV relativeFrom="paragraph">
                  <wp:posOffset>-228600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EE0409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Management</w:t>
                                  </w:r>
                                </w:p>
                                <w:p w:rsidR="004567D1" w:rsidRPr="001A5A13" w:rsidRDefault="004567D1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90408D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6E1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90408D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D6E1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-18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EE0409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4567D1" w:rsidRPr="001A5A13" w:rsidRDefault="004567D1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Management</w:t>
                            </w:r>
                          </w:p>
                          <w:p w:rsidR="004567D1" w:rsidRPr="001A5A13" w:rsidRDefault="004567D1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90408D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E1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90408D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6E1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42"/>
        <w:gridCol w:w="918"/>
        <w:gridCol w:w="817"/>
        <w:gridCol w:w="2206"/>
        <w:gridCol w:w="2032"/>
      </w:tblGrid>
      <w:tr w:rsidR="00BD787A" w:rsidTr="00455396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206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3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455396">
        <w:tc>
          <w:tcPr>
            <w:tcW w:w="412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32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F4543F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F4543F"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206" w:type="dxa"/>
            <w:vAlign w:val="center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vAlign w:val="center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vAlign w:val="center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Appropriate math prerequisite</w:t>
            </w:r>
            <w:r w:rsidR="00ED6E1A">
              <w:rPr>
                <w:rFonts w:cstheme="minorHAnsi"/>
                <w:sz w:val="15"/>
                <w:szCs w:val="15"/>
              </w:rPr>
              <w:t xml:space="preserve"> (MATH 1108)</w:t>
            </w:r>
            <w:r>
              <w:rPr>
                <w:rFonts w:cstheme="minorHAnsi"/>
                <w:sz w:val="15"/>
                <w:szCs w:val="15"/>
              </w:rPr>
              <w:t xml:space="preserve"> 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  <w:bookmarkStart w:id="0" w:name="_GoBack"/>
            <w:bookmarkEnd w:id="0"/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238" w:type="dxa"/>
            <w:gridSpan w:val="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EE0409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ED6E1A">
        <w:tc>
          <w:tcPr>
            <w:tcW w:w="4125" w:type="dxa"/>
            <w:shd w:val="clear" w:color="auto" w:fill="auto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E0409" w:rsidTr="00EC2BF2">
        <w:tc>
          <w:tcPr>
            <w:tcW w:w="4125" w:type="dxa"/>
            <w:vAlign w:val="bottom"/>
          </w:tcPr>
          <w:p w:rsidR="00EE0409" w:rsidRPr="0023312B" w:rsidRDefault="00EE0409" w:rsidP="00EE040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38" w:type="dxa"/>
            <w:vAlign w:val="center"/>
          </w:tcPr>
          <w:p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EE0409" w:rsidRPr="0023312B" w:rsidRDefault="00EE0409" w:rsidP="00EE040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032" w:type="dxa"/>
            <w:shd w:val="clear" w:color="auto" w:fill="FFFFFF" w:themeFill="background1"/>
          </w:tcPr>
          <w:p w:rsidR="00EE0409" w:rsidRPr="00AE7434" w:rsidRDefault="00EE0409" w:rsidP="00EE040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A01B63">
        <w:tc>
          <w:tcPr>
            <w:tcW w:w="4125" w:type="dxa"/>
            <w:shd w:val="clear" w:color="auto" w:fill="FFFFFF" w:themeFill="background1"/>
          </w:tcPr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4764A1" w:rsidRPr="0023312B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4764A1" w:rsidRPr="0023312B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032" w:type="dxa"/>
            <w:shd w:val="clear" w:color="auto" w:fill="FFFFFF" w:themeFill="background1"/>
          </w:tcPr>
          <w:p w:rsidR="004764A1" w:rsidRPr="0023312B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ED6E1A">
        <w:tc>
          <w:tcPr>
            <w:tcW w:w="4125" w:type="dxa"/>
            <w:shd w:val="clear" w:color="auto" w:fill="auto"/>
            <w:vAlign w:val="bottom"/>
          </w:tcPr>
          <w:p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8" w:type="dxa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59568C" w:rsidTr="00ED6E1A">
        <w:tc>
          <w:tcPr>
            <w:tcW w:w="4125" w:type="dxa"/>
            <w:shd w:val="clear" w:color="auto" w:fill="auto"/>
            <w:vAlign w:val="bottom"/>
          </w:tcPr>
          <w:p w:rsidR="0059568C" w:rsidRPr="00AE7434" w:rsidRDefault="0059568C" w:rsidP="0059568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8" w:type="dxa"/>
            <w:vAlign w:val="center"/>
          </w:tcPr>
          <w:p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59568C" w:rsidRPr="00AE7434" w:rsidRDefault="0059568C" w:rsidP="0059568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59568C" w:rsidRPr="008467CB" w:rsidRDefault="0059568C" w:rsidP="0059568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032" w:type="dxa"/>
          </w:tcPr>
          <w:p w:rsidR="0059568C" w:rsidRPr="00AE7434" w:rsidRDefault="0059568C" w:rsidP="0059568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E0409" w:rsidTr="00BA28DA">
        <w:tc>
          <w:tcPr>
            <w:tcW w:w="4125" w:type="dxa"/>
          </w:tcPr>
          <w:p w:rsidR="00EE0409" w:rsidRPr="00AE7434" w:rsidRDefault="00EE0409" w:rsidP="00EE040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EE0409" w:rsidRPr="0023312B" w:rsidRDefault="00EE0409" w:rsidP="00EE040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EE0409" w:rsidRPr="0023312B" w:rsidRDefault="00EE0409" w:rsidP="00EE040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EE0409" w:rsidRPr="00AE7434" w:rsidRDefault="00EE0409" w:rsidP="00EE040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EE0409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vAlign w:val="bottom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vAlign w:val="bottom"/>
          </w:tcPr>
          <w:p w:rsidR="004764A1" w:rsidRPr="00AE7434" w:rsidRDefault="004764A1" w:rsidP="004764A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MGT 3329: Operations and </w:t>
            </w:r>
            <w:r w:rsidR="00ED6E1A">
              <w:rPr>
                <w:rFonts w:cstheme="minorHAnsi"/>
                <w:sz w:val="15"/>
                <w:szCs w:val="15"/>
              </w:rPr>
              <w:t xml:space="preserve">Supply Chain </w:t>
            </w:r>
            <w:r w:rsidRPr="00AE7434">
              <w:rPr>
                <w:rFonts w:cstheme="minorHAnsi"/>
                <w:sz w:val="15"/>
                <w:szCs w:val="15"/>
              </w:rPr>
              <w:t>Management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032" w:type="dxa"/>
          </w:tcPr>
          <w:p w:rsidR="004764A1" w:rsidRPr="00AE7434" w:rsidRDefault="0059568C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4441 Leading in Organizations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Management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8B00F8" w:rsidP="004764A1">
            <w:pPr>
              <w:rPr>
                <w:rFonts w:cstheme="minorHAnsi"/>
                <w:sz w:val="15"/>
                <w:szCs w:val="15"/>
              </w:rPr>
            </w:pPr>
            <w:r w:rsidRPr="008B00F8">
              <w:rPr>
                <w:rFonts w:cstheme="minorHAnsi"/>
                <w:sz w:val="15"/>
                <w:szCs w:val="15"/>
              </w:rPr>
              <w:t>Upper Division ISU elective</w:t>
            </w:r>
          </w:p>
        </w:tc>
        <w:tc>
          <w:tcPr>
            <w:tcW w:w="43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4473: Human Resource Management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3312</w:t>
            </w: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Management Elective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Electives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rPr>
          <w:trHeight w:val="139"/>
        </w:trPr>
        <w:tc>
          <w:tcPr>
            <w:tcW w:w="4125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238" w:type="dxa"/>
            <w:gridSpan w:val="2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4764A1" w:rsidTr="00455396">
        <w:tc>
          <w:tcPr>
            <w:tcW w:w="4125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Upper Division COB Elective – applied education requirement</w:t>
            </w:r>
          </w:p>
        </w:tc>
        <w:tc>
          <w:tcPr>
            <w:tcW w:w="438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  <w:shd w:val="clear" w:color="auto" w:fill="FFFFFF" w:themeFill="background1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8B00F8" w:rsidP="004764A1">
            <w:pPr>
              <w:rPr>
                <w:rFonts w:cstheme="minorHAnsi"/>
                <w:sz w:val="15"/>
                <w:szCs w:val="15"/>
              </w:rPr>
            </w:pPr>
            <w:r w:rsidRPr="008B00F8">
              <w:rPr>
                <w:rFonts w:cstheme="minorHAnsi"/>
                <w:sz w:val="15"/>
                <w:szCs w:val="15"/>
              </w:rPr>
              <w:t>Upper Division ISU elective</w:t>
            </w:r>
          </w:p>
        </w:tc>
        <w:tc>
          <w:tcPr>
            <w:tcW w:w="438" w:type="dxa"/>
          </w:tcPr>
          <w:p w:rsidR="004764A1" w:rsidRPr="00AE7434" w:rsidRDefault="008B00F8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4125" w:type="dxa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GE Objective 9: </w:t>
            </w:r>
          </w:p>
        </w:tc>
        <w:tc>
          <w:tcPr>
            <w:tcW w:w="43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764A1" w:rsidRPr="004C442C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206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B00F8" w:rsidTr="00F80AFC">
        <w:tc>
          <w:tcPr>
            <w:tcW w:w="4125" w:type="dxa"/>
          </w:tcPr>
          <w:p w:rsidR="008B00F8" w:rsidRPr="00AE7434" w:rsidRDefault="008B00F8" w:rsidP="008B00F8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8" w:type="dxa"/>
            <w:vAlign w:val="center"/>
          </w:tcPr>
          <w:p w:rsidR="008B00F8" w:rsidRPr="0023312B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  <w:vAlign w:val="center"/>
          </w:tcPr>
          <w:p w:rsidR="008B00F8" w:rsidRPr="0023312B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B00F8" w:rsidRPr="0023312B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B00F8" w:rsidRPr="0023312B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206" w:type="dxa"/>
          </w:tcPr>
          <w:p w:rsidR="008B00F8" w:rsidRPr="00AE7434" w:rsidRDefault="008B00F8" w:rsidP="008B00F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</w:tcPr>
          <w:p w:rsidR="008B00F8" w:rsidRPr="00AE7434" w:rsidRDefault="008B00F8" w:rsidP="008B00F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B00F8" w:rsidTr="00455396">
        <w:tc>
          <w:tcPr>
            <w:tcW w:w="4125" w:type="dxa"/>
            <w:shd w:val="clear" w:color="auto" w:fill="F2F2F2" w:themeFill="background1" w:themeFillShade="F2"/>
          </w:tcPr>
          <w:p w:rsidR="008B00F8" w:rsidRPr="00AE7434" w:rsidRDefault="008B00F8" w:rsidP="008B00F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8B00F8" w:rsidRPr="00AE7434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B00F8" w:rsidRPr="00AE7434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B00F8" w:rsidRPr="00AE7434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B00F8" w:rsidRPr="00AE7434" w:rsidRDefault="008B00F8" w:rsidP="008B00F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06" w:type="dxa"/>
            <w:shd w:val="clear" w:color="auto" w:fill="F2F2F2" w:themeFill="background1" w:themeFillShade="F2"/>
          </w:tcPr>
          <w:p w:rsidR="008B00F8" w:rsidRPr="00AE7434" w:rsidRDefault="008B00F8" w:rsidP="008B00F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32" w:type="dxa"/>
            <w:shd w:val="clear" w:color="auto" w:fill="F2F2F2" w:themeFill="background1" w:themeFillShade="F2"/>
          </w:tcPr>
          <w:p w:rsidR="008B00F8" w:rsidRPr="00AE7434" w:rsidRDefault="008B00F8" w:rsidP="008B00F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B00F8" w:rsidTr="00455396">
        <w:tc>
          <w:tcPr>
            <w:tcW w:w="11178" w:type="dxa"/>
            <w:gridSpan w:val="7"/>
          </w:tcPr>
          <w:p w:rsidR="008B00F8" w:rsidRPr="00943870" w:rsidRDefault="008B00F8" w:rsidP="008B00F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B00F8" w:rsidRPr="00C04A5A" w:rsidRDefault="008B00F8" w:rsidP="008B00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4A4841" w:rsidP="00B60C98">
            <w:pPr>
              <w:jc w:val="center"/>
              <w:rPr>
                <w:sz w:val="28"/>
                <w:szCs w:val="28"/>
              </w:rPr>
            </w:pPr>
            <w:r w:rsidRPr="004A4841">
              <w:rPr>
                <w:sz w:val="28"/>
                <w:szCs w:val="28"/>
              </w:rPr>
              <w:lastRenderedPageBreak/>
              <w:t>BBA, Management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EE0409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EE0409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EE040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c>
          <w:tcPr>
            <w:tcW w:w="4855" w:type="dxa"/>
            <w:shd w:val="clear" w:color="auto" w:fill="auto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:rsidR="0053546D" w:rsidRPr="00CC6383" w:rsidRDefault="00EE0409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FD1713">
        <w:tc>
          <w:tcPr>
            <w:tcW w:w="4855" w:type="dxa"/>
            <w:shd w:val="clear" w:color="auto" w:fill="92D050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3546D" w:rsidRPr="000F050D" w:rsidRDefault="003775E6" w:rsidP="003775E6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</w:t>
            </w:r>
            <w:r w:rsidR="0053546D" w:rsidRPr="000F050D">
              <w:rPr>
                <w:rFonts w:cstheme="minorHAnsi"/>
                <w:sz w:val="18"/>
                <w:szCs w:val="18"/>
              </w:rPr>
              <w:t xml:space="preserve">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FD1713">
        <w:trPr>
          <w:trHeight w:val="248"/>
        </w:trPr>
        <w:tc>
          <w:tcPr>
            <w:tcW w:w="4855" w:type="dxa"/>
            <w:shd w:val="clear" w:color="auto" w:fill="92D050"/>
          </w:tcPr>
          <w:p w:rsidR="0053546D" w:rsidRPr="00CC6383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 w:rsidR="008554A5" w:rsidRPr="000F050D">
              <w:rPr>
                <w:rFonts w:cstheme="minorHAnsi"/>
                <w:sz w:val="18"/>
                <w:szCs w:val="18"/>
              </w:rPr>
              <w:t xml:space="preserve">    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8554A5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3546D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53546D" w:rsidRPr="00CC6383" w:rsidRDefault="00F4543F" w:rsidP="0053546D">
            <w:pPr>
              <w:rPr>
                <w:rFonts w:cstheme="minorHAnsi"/>
                <w:sz w:val="18"/>
                <w:szCs w:val="18"/>
              </w:rPr>
            </w:pPr>
            <w:r w:rsidRPr="00F4543F">
              <w:rPr>
                <w:rFonts w:cstheme="minorHAnsi"/>
                <w:sz w:val="18"/>
                <w:szCs w:val="18"/>
              </w:rPr>
              <w:t>MGT 1101 Introduction to Business</w:t>
            </w:r>
          </w:p>
        </w:tc>
        <w:tc>
          <w:tcPr>
            <w:tcW w:w="644" w:type="dxa"/>
          </w:tcPr>
          <w:p w:rsidR="0053546D" w:rsidRPr="00CC6383" w:rsidRDefault="0053546D" w:rsidP="004372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3546D" w:rsidRPr="000F050D" w:rsidRDefault="0053546D" w:rsidP="0053546D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EE0409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  <w:shd w:val="clear" w:color="auto" w:fill="auto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E0409" w:rsidRPr="000F050D" w:rsidRDefault="00EE0409" w:rsidP="00EE0409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ED6E1A" w:rsidRPr="00B60C98" w:rsidTr="00273AF6">
        <w:trPr>
          <w:trHeight w:val="247"/>
        </w:trPr>
        <w:tc>
          <w:tcPr>
            <w:tcW w:w="5499" w:type="dxa"/>
            <w:gridSpan w:val="2"/>
            <w:shd w:val="clear" w:color="auto" w:fill="92D050"/>
          </w:tcPr>
          <w:p w:rsidR="00ED6E1A" w:rsidRPr="00CC6383" w:rsidRDefault="00ED6E1A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 xml:space="preserve">ECON 2201 Principles of </w:t>
            </w:r>
            <w:proofErr w:type="gramStart"/>
            <w:r w:rsidRPr="00CC6383">
              <w:rPr>
                <w:sz w:val="18"/>
                <w:szCs w:val="18"/>
              </w:rPr>
              <w:t>Macroeconomics  (</w:t>
            </w:r>
            <w:proofErr w:type="gramEnd"/>
            <w:r w:rsidRPr="00CC6383">
              <w:rPr>
                <w:sz w:val="18"/>
                <w:szCs w:val="18"/>
              </w:rPr>
              <w:t>included in Gen Ed Obj. 6)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D6E1A" w:rsidRPr="000F050D" w:rsidRDefault="00ED6E1A" w:rsidP="00EE0409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D6E1A" w:rsidRPr="000F050D" w:rsidRDefault="00ED6E1A" w:rsidP="00EE0409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EE0409" w:rsidRPr="00B60C98" w:rsidTr="00EE0409">
        <w:tc>
          <w:tcPr>
            <w:tcW w:w="4855" w:type="dxa"/>
            <w:shd w:val="clear" w:color="auto" w:fill="92D050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E0409" w:rsidRPr="00B60C98" w:rsidTr="00EE0409">
        <w:tc>
          <w:tcPr>
            <w:tcW w:w="4855" w:type="dxa"/>
            <w:shd w:val="clear" w:color="auto" w:fill="FFFFFF" w:themeFill="background1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Or E</w:t>
            </w:r>
            <w:r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shd w:val="clear" w:color="auto" w:fill="FFFFFF" w:themeFill="background1"/>
            <w:vAlign w:val="center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EE0409">
        <w:trPr>
          <w:trHeight w:val="248"/>
        </w:trPr>
        <w:tc>
          <w:tcPr>
            <w:tcW w:w="4855" w:type="dxa"/>
            <w:shd w:val="clear" w:color="auto" w:fill="92D050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EE0409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EE0409">
        <w:trPr>
          <w:trHeight w:val="257"/>
        </w:trPr>
        <w:tc>
          <w:tcPr>
            <w:tcW w:w="4855" w:type="dxa"/>
            <w:vMerge w:val="restart"/>
            <w:shd w:val="clear" w:color="auto" w:fill="FFFFFF" w:themeFill="background1"/>
          </w:tcPr>
          <w:p w:rsidR="00EE0409" w:rsidRPr="00EE0409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EE0409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  <w:vMerge w:val="restart"/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ED6E1A">
        <w:trPr>
          <w:trHeight w:val="50"/>
        </w:trPr>
        <w:tc>
          <w:tcPr>
            <w:tcW w:w="48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0409" w:rsidRPr="00EE0409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EE0409" w:rsidRPr="00B60C98" w:rsidTr="00EE0409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E0409" w:rsidRPr="00EE0409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EE0409">
              <w:rPr>
                <w:sz w:val="18"/>
                <w:szCs w:val="18"/>
              </w:rPr>
              <w:t xml:space="preserve">MGT 2216 </w:t>
            </w:r>
            <w:r w:rsidRPr="00EE0409">
              <w:rPr>
                <w:sz w:val="18"/>
                <w:szCs w:val="18"/>
                <w:shd w:val="clear" w:color="auto" w:fill="92D050"/>
              </w:rPr>
              <w:t xml:space="preserve">Business Statistics                      </w:t>
            </w:r>
            <w:proofErr w:type="gramStart"/>
            <w:r w:rsidRPr="00EE0409">
              <w:rPr>
                <w:sz w:val="18"/>
                <w:szCs w:val="18"/>
                <w:shd w:val="clear" w:color="auto" w:fill="92D050"/>
              </w:rPr>
              <w:t xml:space="preserve">   (</w:t>
            </w:r>
            <w:proofErr w:type="gramEnd"/>
            <w:r w:rsidRPr="00EE0409">
              <w:rPr>
                <w:sz w:val="18"/>
                <w:szCs w:val="18"/>
                <w:shd w:val="clear" w:color="auto" w:fill="92D050"/>
              </w:rPr>
              <w:t>included in Gen Ed Obj. 3)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E0409" w:rsidRPr="00B60C98" w:rsidRDefault="00EE0409" w:rsidP="00EE0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E0409" w:rsidRPr="00B60C98" w:rsidTr="00EE0409">
        <w:tc>
          <w:tcPr>
            <w:tcW w:w="4855" w:type="dxa"/>
            <w:tcBorders>
              <w:top w:val="single" w:sz="4" w:space="0" w:color="auto"/>
            </w:tcBorders>
            <w:shd w:val="clear" w:color="auto" w:fill="92D050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EE0409">
        <w:tc>
          <w:tcPr>
            <w:tcW w:w="4855" w:type="dxa"/>
            <w:shd w:val="clear" w:color="auto" w:fill="FFFFFF" w:themeFill="background1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EE0409" w:rsidRPr="00B60C98" w:rsidTr="00EE0409">
        <w:tc>
          <w:tcPr>
            <w:tcW w:w="4855" w:type="dxa"/>
            <w:shd w:val="clear" w:color="auto" w:fill="FFFFFF" w:themeFill="background1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EE0409" w:rsidRPr="003775E6" w:rsidRDefault="00EE0409" w:rsidP="00EE0409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E0409" w:rsidRPr="00B60C98" w:rsidTr="00EE0409">
        <w:tc>
          <w:tcPr>
            <w:tcW w:w="4855" w:type="dxa"/>
            <w:shd w:val="clear" w:color="auto" w:fill="FFFFFF" w:themeFill="background1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MGT 3329 Operations and </w:t>
            </w:r>
            <w:r w:rsidR="00ED6E1A">
              <w:rPr>
                <w:rFonts w:cstheme="minorHAnsi"/>
                <w:sz w:val="18"/>
                <w:szCs w:val="18"/>
              </w:rPr>
              <w:t xml:space="preserve">Supply Chain </w:t>
            </w:r>
            <w:r w:rsidRPr="00CC6383">
              <w:rPr>
                <w:rFonts w:cstheme="minorHAnsi"/>
                <w:sz w:val="18"/>
                <w:szCs w:val="18"/>
              </w:rPr>
              <w:t>Management</w:t>
            </w:r>
          </w:p>
        </w:tc>
        <w:tc>
          <w:tcPr>
            <w:tcW w:w="644" w:type="dxa"/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EE0409">
        <w:tc>
          <w:tcPr>
            <w:tcW w:w="4855" w:type="dxa"/>
            <w:shd w:val="clear" w:color="auto" w:fill="FFFFFF" w:themeFill="background1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  <w:shd w:val="clear" w:color="auto" w:fill="FFFFFF" w:themeFill="background1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ED6E1A" w:rsidRDefault="00EE0409" w:rsidP="00EE0409">
            <w:pPr>
              <w:rPr>
                <w:sz w:val="18"/>
                <w:szCs w:val="18"/>
              </w:rPr>
            </w:pPr>
            <w:r w:rsidRPr="00ED6E1A">
              <w:rPr>
                <w:sz w:val="18"/>
                <w:szCs w:val="18"/>
              </w:rPr>
              <w:t>MKTG 3310 Professional Development &amp; Personal Branding</w:t>
            </w:r>
          </w:p>
        </w:tc>
        <w:tc>
          <w:tcPr>
            <w:tcW w:w="644" w:type="dxa"/>
          </w:tcPr>
          <w:p w:rsidR="00EE0409" w:rsidRPr="00FC0CCE" w:rsidRDefault="00EE0409" w:rsidP="00EE04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EE0409" w:rsidRPr="00B60C98" w:rsidTr="00827F65">
        <w:tc>
          <w:tcPr>
            <w:tcW w:w="5499" w:type="dxa"/>
            <w:gridSpan w:val="2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1115 or INFO 1101 or INFO/CS 1181   (included in Gen Ed Obj. 7/8)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EE0409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Management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6383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4441 Leading in Organizations</w:t>
            </w:r>
          </w:p>
        </w:tc>
        <w:tc>
          <w:tcPr>
            <w:tcW w:w="644" w:type="dxa"/>
            <w:shd w:val="clear" w:color="auto" w:fill="auto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MGT 4473 Human Resource Management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Management elective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Management elective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E0409" w:rsidRPr="000F050D" w:rsidRDefault="00EE0409" w:rsidP="00EE040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37</w:t>
            </w:r>
          </w:p>
        </w:tc>
      </w:tr>
      <w:tr w:rsidR="00EE0409" w:rsidRPr="00B60C98" w:rsidTr="004A4841">
        <w:tc>
          <w:tcPr>
            <w:tcW w:w="4855" w:type="dxa"/>
            <w:shd w:val="clear" w:color="auto" w:fill="auto"/>
          </w:tcPr>
          <w:p w:rsidR="00EE0409" w:rsidRPr="00CC6383" w:rsidRDefault="00EE0409" w:rsidP="008B00F8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</w:t>
            </w:r>
            <w:r w:rsidR="008B00F8">
              <w:rPr>
                <w:rFonts w:cstheme="minorHAnsi"/>
                <w:sz w:val="18"/>
                <w:szCs w:val="18"/>
              </w:rPr>
              <w:t xml:space="preserve"> </w:t>
            </w:r>
            <w:r w:rsidRPr="00CC6383">
              <w:rPr>
                <w:rFonts w:cstheme="minorHAnsi"/>
                <w:sz w:val="18"/>
                <w:szCs w:val="18"/>
              </w:rPr>
              <w:t>Division</w:t>
            </w:r>
            <w:r w:rsidR="008B00F8">
              <w:rPr>
                <w:rFonts w:cstheme="minorHAnsi"/>
                <w:sz w:val="18"/>
                <w:szCs w:val="18"/>
              </w:rPr>
              <w:t xml:space="preserve"> ISU</w:t>
            </w:r>
            <w:r w:rsidR="008B00F8" w:rsidRPr="00CC6383">
              <w:rPr>
                <w:rFonts w:cstheme="minorHAnsi"/>
                <w:sz w:val="18"/>
                <w:szCs w:val="18"/>
              </w:rPr>
              <w:t xml:space="preserve"> </w:t>
            </w:r>
            <w:r w:rsidRPr="00CC6383">
              <w:rPr>
                <w:rFonts w:cstheme="minorHAnsi"/>
                <w:sz w:val="18"/>
                <w:szCs w:val="18"/>
              </w:rPr>
              <w:t>elective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EE0409" w:rsidRPr="00B60C98" w:rsidTr="004A484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EE0409" w:rsidRPr="00CC6383" w:rsidRDefault="00EE0409" w:rsidP="008B00F8">
            <w:pPr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Upper Division</w:t>
            </w:r>
            <w:r w:rsidR="008B00F8">
              <w:rPr>
                <w:rFonts w:cstheme="minorHAnsi"/>
                <w:sz w:val="18"/>
                <w:szCs w:val="18"/>
              </w:rPr>
              <w:t xml:space="preserve"> ISU</w:t>
            </w:r>
            <w:r w:rsidRPr="00CC6383">
              <w:rPr>
                <w:rFonts w:cstheme="minorHAnsi"/>
                <w:sz w:val="18"/>
                <w:szCs w:val="18"/>
              </w:rPr>
              <w:t xml:space="preserve"> elective</w:t>
            </w:r>
          </w:p>
        </w:tc>
        <w:tc>
          <w:tcPr>
            <w:tcW w:w="644" w:type="dxa"/>
          </w:tcPr>
          <w:p w:rsidR="00EE0409" w:rsidRPr="00CC6383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638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EE0409" w:rsidRPr="00B60C98" w:rsidTr="004A4841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EE0409" w:rsidRPr="00CC6383" w:rsidRDefault="00EE0409" w:rsidP="00EE0409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</w:tcPr>
          <w:p w:rsidR="00EE0409" w:rsidRPr="003611E5" w:rsidRDefault="00EE0409" w:rsidP="00EE0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EE0409" w:rsidRPr="000F050D" w:rsidRDefault="00EE0409" w:rsidP="00EE04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Education Requirement</w:t>
            </w:r>
            <w:r w:rsidR="00ED6E1A">
              <w:rPr>
                <w:b/>
                <w:sz w:val="18"/>
                <w:szCs w:val="18"/>
              </w:rPr>
              <w:t xml:space="preserve"> (select one):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EE0409" w:rsidRPr="00FC0CCE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EE0409" w:rsidRPr="000F050D" w:rsidRDefault="00EE0409" w:rsidP="00EE04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EE0409" w:rsidRPr="000F050D" w:rsidRDefault="00EE0409" w:rsidP="00EE0409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EE0409" w:rsidRPr="00B60C98" w:rsidTr="004A4841">
        <w:trPr>
          <w:trHeight w:val="25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E0409" w:rsidRPr="00ED6E1A" w:rsidRDefault="00ED6E1A" w:rsidP="00EE0409">
            <w:pPr>
              <w:rPr>
                <w:sz w:val="18"/>
                <w:szCs w:val="18"/>
              </w:rPr>
            </w:pPr>
            <w:r w:rsidRPr="00ED6E1A">
              <w:rPr>
                <w:sz w:val="18"/>
                <w:szCs w:val="18"/>
              </w:rPr>
              <w:t>@ 3393</w:t>
            </w:r>
            <w:r>
              <w:rPr>
                <w:sz w:val="18"/>
                <w:szCs w:val="18"/>
              </w:rPr>
              <w:t xml:space="preserve"> Internship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EE0409" w:rsidRPr="00FC0CCE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E0409" w:rsidRPr="00B60C98" w:rsidTr="004A4841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09" w:rsidRPr="00E078AB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E0409" w:rsidRPr="00B60C98" w:rsidTr="004A4841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EE0409" w:rsidRPr="00E078AB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E0409" w:rsidRPr="00B60C98" w:rsidTr="004A4841">
        <w:trPr>
          <w:trHeight w:val="247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EE0409" w:rsidRPr="00E078AB" w:rsidRDefault="00EE0409" w:rsidP="00EE0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E0409" w:rsidRPr="00B60C98" w:rsidTr="00AD7170">
        <w:tc>
          <w:tcPr>
            <w:tcW w:w="48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09" w:rsidRPr="00B60C98" w:rsidRDefault="00EE0409" w:rsidP="00EE04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E0409" w:rsidRPr="000F050D" w:rsidRDefault="00EE0409" w:rsidP="00EE0409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AA2571">
        <w:tc>
          <w:tcPr>
            <w:tcW w:w="48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09" w:rsidRPr="00CC6383" w:rsidRDefault="00EE0409" w:rsidP="00EE0409">
            <w:pPr>
              <w:rPr>
                <w:sz w:val="18"/>
                <w:szCs w:val="18"/>
              </w:rPr>
            </w:pPr>
            <w:r w:rsidRPr="00CC6383">
              <w:rPr>
                <w:sz w:val="18"/>
                <w:szCs w:val="18"/>
              </w:rPr>
              <w:t xml:space="preserve">MGT/MKTG 4411 Small Business &amp; Entrepreneurship </w:t>
            </w:r>
            <w:proofErr w:type="spellStart"/>
            <w:r w:rsidRPr="00CC6383">
              <w:rPr>
                <w:sz w:val="18"/>
                <w:szCs w:val="18"/>
              </w:rPr>
              <w:t>Prac</w:t>
            </w:r>
            <w:proofErr w:type="spellEnd"/>
            <w:r w:rsidRPr="00CC6383"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409" w:rsidRPr="00B60C98" w:rsidRDefault="00EE0409" w:rsidP="00EE0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409" w:rsidRPr="00B60C98" w:rsidRDefault="00EE0409" w:rsidP="00EE0409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E0409" w:rsidRPr="000F050D" w:rsidRDefault="00EE0409" w:rsidP="00EE0409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409" w:rsidRPr="001B5112" w:rsidRDefault="00EE0409" w:rsidP="00EE0409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E0409" w:rsidRPr="000F050D" w:rsidRDefault="00EE0409" w:rsidP="00EE04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EE0409" w:rsidRPr="004C0486" w:rsidRDefault="00EE0409" w:rsidP="00EE040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E0409" w:rsidRPr="008C01E4" w:rsidRDefault="00EE0409" w:rsidP="00EE040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E0409" w:rsidRPr="004C0486" w:rsidRDefault="00EE0409" w:rsidP="00EE040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E0409" w:rsidRDefault="00EE0409" w:rsidP="00EE040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E0409" w:rsidRPr="00B60C98" w:rsidRDefault="00EE0409" w:rsidP="00EE0409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E0409" w:rsidRPr="00B60C98" w:rsidRDefault="00EE0409" w:rsidP="00EE0409">
            <w:pPr>
              <w:rPr>
                <w:sz w:val="20"/>
                <w:szCs w:val="20"/>
              </w:rPr>
            </w:pP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E0409" w:rsidRPr="00B60C98" w:rsidRDefault="00EE0409" w:rsidP="00EE0409">
            <w:pPr>
              <w:rPr>
                <w:sz w:val="20"/>
                <w:szCs w:val="20"/>
              </w:rPr>
            </w:pP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E0409" w:rsidRPr="00B60C98" w:rsidRDefault="00EE0409" w:rsidP="00EE0409">
            <w:pPr>
              <w:rPr>
                <w:sz w:val="20"/>
                <w:szCs w:val="20"/>
              </w:rPr>
            </w:pPr>
          </w:p>
        </w:tc>
      </w:tr>
      <w:tr w:rsidR="00EE0409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0409" w:rsidRPr="00B60C98" w:rsidRDefault="00EE0409" w:rsidP="00EE04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E0409" w:rsidRPr="00B60C98" w:rsidRDefault="00EE0409" w:rsidP="00EE0409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B12C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B5112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</w:r>
      <w:r w:rsidR="001B5112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2B12C2">
      <w:footerReference w:type="default" r:id="rId10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08D" w:rsidRDefault="0090408D" w:rsidP="002B12C2">
      <w:pPr>
        <w:spacing w:after="0" w:line="240" w:lineRule="auto"/>
      </w:pPr>
      <w:r>
        <w:separator/>
      </w:r>
    </w:p>
  </w:endnote>
  <w:endnote w:type="continuationSeparator" w:id="0">
    <w:p w:rsidR="0090408D" w:rsidRDefault="0090408D" w:rsidP="002B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C2" w:rsidRPr="00B00D09" w:rsidRDefault="002B12C2" w:rsidP="002B12C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2B12C2" w:rsidRDefault="002B12C2">
    <w:pPr>
      <w:pStyle w:val="Footer"/>
    </w:pPr>
  </w:p>
  <w:p w:rsidR="002B12C2" w:rsidRDefault="002B1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08D" w:rsidRDefault="0090408D" w:rsidP="002B12C2">
      <w:pPr>
        <w:spacing w:after="0" w:line="240" w:lineRule="auto"/>
      </w:pPr>
      <w:r>
        <w:separator/>
      </w:r>
    </w:p>
  </w:footnote>
  <w:footnote w:type="continuationSeparator" w:id="0">
    <w:p w:rsidR="0090408D" w:rsidRDefault="0090408D" w:rsidP="002B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C4C05"/>
    <w:rsid w:val="000D3B74"/>
    <w:rsid w:val="000F050D"/>
    <w:rsid w:val="00121BC3"/>
    <w:rsid w:val="00122166"/>
    <w:rsid w:val="001478CA"/>
    <w:rsid w:val="00170351"/>
    <w:rsid w:val="00194BA6"/>
    <w:rsid w:val="001B04E4"/>
    <w:rsid w:val="001B0A0A"/>
    <w:rsid w:val="001B3F81"/>
    <w:rsid w:val="001B5112"/>
    <w:rsid w:val="001B6F46"/>
    <w:rsid w:val="001C114A"/>
    <w:rsid w:val="001C3064"/>
    <w:rsid w:val="001C67B0"/>
    <w:rsid w:val="00221773"/>
    <w:rsid w:val="00243804"/>
    <w:rsid w:val="00292C65"/>
    <w:rsid w:val="002A1B37"/>
    <w:rsid w:val="002A64DB"/>
    <w:rsid w:val="002B12C2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567D1"/>
    <w:rsid w:val="00466AA7"/>
    <w:rsid w:val="00473C19"/>
    <w:rsid w:val="004764A1"/>
    <w:rsid w:val="00477592"/>
    <w:rsid w:val="00480CC8"/>
    <w:rsid w:val="004839A0"/>
    <w:rsid w:val="00485255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9568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B5DA0"/>
    <w:rsid w:val="006C0339"/>
    <w:rsid w:val="006C6038"/>
    <w:rsid w:val="006D5CCA"/>
    <w:rsid w:val="00700B07"/>
    <w:rsid w:val="00714833"/>
    <w:rsid w:val="00714F1E"/>
    <w:rsid w:val="00721FDC"/>
    <w:rsid w:val="00724B1D"/>
    <w:rsid w:val="0074720A"/>
    <w:rsid w:val="00760800"/>
    <w:rsid w:val="00777362"/>
    <w:rsid w:val="00780D98"/>
    <w:rsid w:val="00792F6D"/>
    <w:rsid w:val="00796890"/>
    <w:rsid w:val="007A4857"/>
    <w:rsid w:val="007B6727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00F8"/>
    <w:rsid w:val="008B1851"/>
    <w:rsid w:val="008E0E5D"/>
    <w:rsid w:val="008F1E98"/>
    <w:rsid w:val="0090408D"/>
    <w:rsid w:val="00932B03"/>
    <w:rsid w:val="00943870"/>
    <w:rsid w:val="00944648"/>
    <w:rsid w:val="009656B0"/>
    <w:rsid w:val="00965E9B"/>
    <w:rsid w:val="00975015"/>
    <w:rsid w:val="0098617C"/>
    <w:rsid w:val="009B27E1"/>
    <w:rsid w:val="009B42A4"/>
    <w:rsid w:val="009E0044"/>
    <w:rsid w:val="00A3357C"/>
    <w:rsid w:val="00A513C9"/>
    <w:rsid w:val="00A76CFF"/>
    <w:rsid w:val="00A942A2"/>
    <w:rsid w:val="00A94A30"/>
    <w:rsid w:val="00AA1DB7"/>
    <w:rsid w:val="00AB2368"/>
    <w:rsid w:val="00AB7151"/>
    <w:rsid w:val="00AC5A04"/>
    <w:rsid w:val="00AD5D22"/>
    <w:rsid w:val="00AE7434"/>
    <w:rsid w:val="00B24C55"/>
    <w:rsid w:val="00B43EF3"/>
    <w:rsid w:val="00B60C98"/>
    <w:rsid w:val="00B61C40"/>
    <w:rsid w:val="00B67A57"/>
    <w:rsid w:val="00B827CF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80337"/>
    <w:rsid w:val="00ED6E1A"/>
    <w:rsid w:val="00EE0409"/>
    <w:rsid w:val="00F02567"/>
    <w:rsid w:val="00F4543F"/>
    <w:rsid w:val="00F5131F"/>
    <w:rsid w:val="00F74EE3"/>
    <w:rsid w:val="00F84E02"/>
    <w:rsid w:val="00F859C0"/>
    <w:rsid w:val="00FA506A"/>
    <w:rsid w:val="00FC0287"/>
    <w:rsid w:val="00FD0700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38F5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C2"/>
  </w:style>
  <w:style w:type="paragraph" w:styleId="Footer">
    <w:name w:val="footer"/>
    <w:basedOn w:val="Normal"/>
    <w:link w:val="FooterChar"/>
    <w:uiPriority w:val="99"/>
    <w:unhideWhenUsed/>
    <w:rsid w:val="002B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28C1-EBDA-4796-AD10-1962CEA6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Tara Smith</cp:lastModifiedBy>
  <cp:revision>2</cp:revision>
  <cp:lastPrinted>2019-02-20T23:38:00Z</cp:lastPrinted>
  <dcterms:created xsi:type="dcterms:W3CDTF">2019-12-04T03:25:00Z</dcterms:created>
  <dcterms:modified xsi:type="dcterms:W3CDTF">2019-12-04T03:25:00Z</dcterms:modified>
</cp:coreProperties>
</file>