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BC" w:rsidRPr="00373FBC" w:rsidRDefault="00373FBC" w:rsidP="00373FB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FB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373FB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373FBC" w:rsidRPr="00373FBC" w:rsidRDefault="00373FBC" w:rsidP="00373FB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73FB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373FB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373FBC" w:rsidRDefault="00373FBC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373FBC">
              <w:rPr>
                <w:sz w:val="24"/>
                <w:szCs w:val="24"/>
              </w:rPr>
              <w:t>Cosmetology -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AC3BFB">
              <w:rPr>
                <w:sz w:val="16"/>
                <w:szCs w:val="16"/>
              </w:rPr>
              <w:t xml:space="preserve"> (Summer) </w:t>
            </w:r>
          </w:p>
        </w:tc>
      </w:tr>
      <w:tr w:rsidR="00AC3BFB" w:rsidTr="002B7981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0150: </w:t>
            </w:r>
            <w:r w:rsidRPr="00AC3BFB">
              <w:rPr>
                <w:rFonts w:cstheme="minorHAnsi"/>
                <w:color w:val="000000"/>
                <w:sz w:val="16"/>
                <w:szCs w:val="16"/>
              </w:rPr>
              <w:t>Principles and Practices of Nail Technology</w:t>
            </w: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AC3BFB" w:rsidTr="002B7981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AC3BFB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C3BFB" w:rsidTr="00981F3F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AC3BFB" w:rsidTr="00981F3F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535EA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AC3BFB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F7F60" w:rsidRPr="00E67D37" w:rsidRDefault="00AC3BFB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C3BFB" w:rsidTr="003249A5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AC3BFB" w:rsidTr="003249A5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249A5">
        <w:trPr>
          <w:trHeight w:val="110"/>
        </w:trPr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249A5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249A5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F7F60" w:rsidRPr="00194BA6" w:rsidRDefault="002F7F60" w:rsidP="002F7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C3BFB" w:rsidTr="00377CCD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AC3BFB" w:rsidTr="00377CCD">
        <w:tc>
          <w:tcPr>
            <w:tcW w:w="4770" w:type="dxa"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C3BFB" w:rsidRPr="00E67D37" w:rsidRDefault="00AC3BFB" w:rsidP="00AC3BFB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77CCD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</w:tcPr>
          <w:p w:rsidR="002F7F60" w:rsidRDefault="002F7F60" w:rsidP="002F7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334171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BFB" w:rsidRPr="00E67D37" w:rsidRDefault="00AC3BFB" w:rsidP="00AC3B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0150: </w:t>
            </w:r>
            <w:r w:rsidRPr="00AC3BFB">
              <w:rPr>
                <w:rFonts w:cstheme="minorHAnsi"/>
                <w:color w:val="000000"/>
                <w:sz w:val="16"/>
                <w:szCs w:val="16"/>
              </w:rPr>
              <w:t>Principles and Practices of Nail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BFB" w:rsidRDefault="00AC3BFB" w:rsidP="00AC3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BFB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3BFB" w:rsidRDefault="00AC3BFB" w:rsidP="00AC3B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3BFB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3BFB" w:rsidRDefault="00AC3BFB" w:rsidP="00AC3B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3BFB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3BFB" w:rsidRDefault="00AC3BFB" w:rsidP="00AC3BF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C3BFB" w:rsidRPr="004412AC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3BFB" w:rsidRPr="00E67D37" w:rsidRDefault="00AC3BFB" w:rsidP="00AC3B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3BFB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3BFB" w:rsidRPr="00AC3BFB" w:rsidRDefault="00AC3BFB" w:rsidP="00AC3BF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3BFB" w:rsidRDefault="00AC3BFB" w:rsidP="00AC3B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BFB" w:rsidRDefault="00AC3BFB" w:rsidP="00AC3BFB">
            <w:pPr>
              <w:jc w:val="right"/>
              <w:rPr>
                <w:sz w:val="20"/>
                <w:szCs w:val="20"/>
              </w:rPr>
            </w:pPr>
          </w:p>
        </w:tc>
      </w:tr>
      <w:tr w:rsidR="00AC3BFB" w:rsidTr="00682AD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BFB" w:rsidRDefault="00AC3BFB" w:rsidP="00AC3B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BFB" w:rsidRDefault="00AC3BFB" w:rsidP="00AC3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BFB" w:rsidRDefault="00AC3BFB" w:rsidP="00AC3BFB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21E" w:rsidRDefault="00AC3BFB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AC3BFB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</w:tr>
      <w:tr w:rsidR="008D621E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AC3BFB" w:rsidP="008D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21E" w:rsidRDefault="008D621E" w:rsidP="008D621E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2F7F60"/>
    <w:rsid w:val="003356C4"/>
    <w:rsid w:val="00373FBC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D621E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3BFB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2017-01-18T23:36:00Z</dcterms:created>
  <dcterms:modified xsi:type="dcterms:W3CDTF">2017-01-18T23:36:00Z</dcterms:modified>
</cp:coreProperties>
</file>