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-209550</wp:posOffset>
                </wp:positionV>
                <wp:extent cx="4126230" cy="80962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D87102">
                              <w:rPr>
                                <w:b/>
                                <w:sz w:val="32"/>
                                <w:szCs w:val="32"/>
                              </w:rPr>
                              <w:t>2019-2020</w:t>
                            </w:r>
                          </w:p>
                          <w:p w:rsidR="00B36005" w:rsidRPr="00DD67D4" w:rsidRDefault="002A6B48" w:rsidP="00AB1F4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B1F40">
                              <w:rPr>
                                <w:sz w:val="28"/>
                                <w:szCs w:val="28"/>
                              </w:rPr>
                              <w:t>Welder-Fitter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6.5pt;width:324.9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WgHwIAAB0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D87102">
                        <w:rPr>
                          <w:b/>
                          <w:sz w:val="32"/>
                          <w:szCs w:val="32"/>
                        </w:rPr>
                        <w:t>2019-2020</w:t>
                      </w:r>
                    </w:p>
                    <w:p w:rsidR="00B36005" w:rsidRPr="00DD67D4" w:rsidRDefault="002A6B48" w:rsidP="00AB1F4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AB1F40">
                        <w:rPr>
                          <w:sz w:val="28"/>
                          <w:szCs w:val="28"/>
                        </w:rPr>
                        <w:t>Welder-Fitter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070"/>
        <w:gridCol w:w="2003"/>
      </w:tblGrid>
      <w:tr w:rsidR="00BD787A" w:rsidTr="000A6705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07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00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0A6705">
        <w:tc>
          <w:tcPr>
            <w:tcW w:w="4765" w:type="dxa"/>
          </w:tcPr>
          <w:p w:rsidR="00056F4B" w:rsidRPr="00E67D37" w:rsidRDefault="00B514B8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0130: Safety and Leadership</w:t>
            </w:r>
          </w:p>
        </w:tc>
        <w:tc>
          <w:tcPr>
            <w:tcW w:w="630" w:type="dxa"/>
            <w:vAlign w:val="center"/>
          </w:tcPr>
          <w:p w:rsidR="00056F4B" w:rsidRPr="00E67D37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B514B8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87102">
        <w:tc>
          <w:tcPr>
            <w:tcW w:w="4765" w:type="dxa"/>
          </w:tcPr>
          <w:p w:rsidR="00056F4B" w:rsidRDefault="00B514B8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0131: Welding Practice I  OR</w:t>
            </w:r>
          </w:p>
          <w:p w:rsidR="00B514B8" w:rsidRDefault="00B514B8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0131A: Shielded Metal Arc Welding  And</w:t>
            </w:r>
          </w:p>
          <w:p w:rsidR="00B514B8" w:rsidRDefault="00B514B8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0131B: Gas Metal Arc Welding  And</w:t>
            </w:r>
          </w:p>
          <w:p w:rsidR="00B514B8" w:rsidRPr="00E67D37" w:rsidRDefault="00B514B8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0131C: Flux Cored Arc Welding</w:t>
            </w:r>
          </w:p>
        </w:tc>
        <w:tc>
          <w:tcPr>
            <w:tcW w:w="630" w:type="dxa"/>
          </w:tcPr>
          <w:p w:rsidR="00B514B8" w:rsidRPr="00E67D37" w:rsidRDefault="00B514B8" w:rsidP="00D871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056F4B" w:rsidRPr="00E67D37" w:rsidRDefault="00B514B8" w:rsidP="00D871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514B8" w:rsidRPr="00E67D37" w:rsidRDefault="00B514B8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056F4B" w:rsidRDefault="00B514B8" w:rsidP="00D871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 Permission</w:t>
            </w:r>
          </w:p>
          <w:p w:rsidR="00B514B8" w:rsidRPr="00E67D37" w:rsidRDefault="00B514B8" w:rsidP="00D871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B514B8" w:rsidRPr="00E67D37" w:rsidRDefault="00B514B8" w:rsidP="00D871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0131A and 0131B</w:t>
            </w:r>
          </w:p>
        </w:tc>
      </w:tr>
      <w:tr w:rsidR="00BD787A" w:rsidTr="000A6705">
        <w:tc>
          <w:tcPr>
            <w:tcW w:w="4765" w:type="dxa"/>
          </w:tcPr>
          <w:p w:rsidR="00056F4B" w:rsidRPr="00E67D37" w:rsidRDefault="00B514B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0140: Welding Theory</w:t>
            </w:r>
          </w:p>
        </w:tc>
        <w:tc>
          <w:tcPr>
            <w:tcW w:w="630" w:type="dxa"/>
            <w:vAlign w:val="center"/>
          </w:tcPr>
          <w:p w:rsidR="00056F4B" w:rsidRPr="00E67D37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B514B8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514B8" w:rsidTr="000A6705">
        <w:tc>
          <w:tcPr>
            <w:tcW w:w="4765" w:type="dxa"/>
          </w:tcPr>
          <w:p w:rsidR="00B514B8" w:rsidRDefault="00B514B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0143: Shop Math I</w:t>
            </w:r>
          </w:p>
        </w:tc>
        <w:tc>
          <w:tcPr>
            <w:tcW w:w="630" w:type="dxa"/>
            <w:vAlign w:val="center"/>
          </w:tcPr>
          <w:p w:rsidR="00B514B8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514B8" w:rsidRDefault="00B514B8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B514B8" w:rsidRPr="00E67D37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514B8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70" w:type="dxa"/>
            <w:vAlign w:val="center"/>
          </w:tcPr>
          <w:p w:rsidR="00B514B8" w:rsidRPr="00E67D37" w:rsidRDefault="00B514B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B514B8" w:rsidRPr="00E67D37" w:rsidRDefault="00B514B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A670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0306DD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514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2B600D" w:rsidTr="000A6705">
        <w:tc>
          <w:tcPr>
            <w:tcW w:w="4765" w:type="dxa"/>
          </w:tcPr>
          <w:p w:rsidR="002B600D" w:rsidRPr="00194BA6" w:rsidRDefault="00C262FB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0132: Welding Practice II</w:t>
            </w:r>
          </w:p>
        </w:tc>
        <w:tc>
          <w:tcPr>
            <w:tcW w:w="630" w:type="dxa"/>
            <w:vAlign w:val="center"/>
          </w:tcPr>
          <w:p w:rsidR="002B600D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Align w:val="center"/>
          </w:tcPr>
          <w:p w:rsidR="002B600D" w:rsidRDefault="00C262FB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2B600D" w:rsidRPr="00700B07" w:rsidRDefault="00C262F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</w:t>
            </w:r>
          </w:p>
        </w:tc>
        <w:tc>
          <w:tcPr>
            <w:tcW w:w="200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194BA6" w:rsidRDefault="00C262FB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0141: Mechanical Drawing</w:t>
            </w:r>
          </w:p>
        </w:tc>
        <w:tc>
          <w:tcPr>
            <w:tcW w:w="630" w:type="dxa"/>
            <w:vAlign w:val="center"/>
          </w:tcPr>
          <w:p w:rsidR="00056F4B" w:rsidRPr="00E67D37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C262FB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194BA6" w:rsidRDefault="00C262FB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0142: Blue Print Reading for Welders</w:t>
            </w:r>
          </w:p>
        </w:tc>
        <w:tc>
          <w:tcPr>
            <w:tcW w:w="630" w:type="dxa"/>
            <w:vAlign w:val="center"/>
          </w:tcPr>
          <w:p w:rsidR="00056F4B" w:rsidRPr="00E67D37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C262FB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0A6705">
        <w:tc>
          <w:tcPr>
            <w:tcW w:w="4765" w:type="dxa"/>
          </w:tcPr>
          <w:p w:rsidR="00812DB5" w:rsidRPr="00194BA6" w:rsidRDefault="00812DB5" w:rsidP="0029467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12DB5" w:rsidRPr="00E67D37" w:rsidRDefault="00812DB5" w:rsidP="00B514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812DB5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A670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0306DD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514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0306D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0A6705">
        <w:tc>
          <w:tcPr>
            <w:tcW w:w="4765" w:type="dxa"/>
          </w:tcPr>
          <w:p w:rsidR="00056F4B" w:rsidRPr="00194BA6" w:rsidRDefault="00C262FB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0231: Welding Practice III</w:t>
            </w:r>
          </w:p>
        </w:tc>
        <w:tc>
          <w:tcPr>
            <w:tcW w:w="630" w:type="dxa"/>
            <w:vAlign w:val="center"/>
          </w:tcPr>
          <w:p w:rsidR="00056F4B" w:rsidRPr="00194BA6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vAlign w:val="center"/>
          </w:tcPr>
          <w:p w:rsidR="00056F4B" w:rsidRPr="00194BA6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70" w:type="dxa"/>
          </w:tcPr>
          <w:p w:rsidR="00056F4B" w:rsidRPr="000259CE" w:rsidRDefault="00C262F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0132</w:t>
            </w:r>
          </w:p>
        </w:tc>
        <w:tc>
          <w:tcPr>
            <w:tcW w:w="200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A6705">
        <w:tc>
          <w:tcPr>
            <w:tcW w:w="4765" w:type="dxa"/>
          </w:tcPr>
          <w:p w:rsidR="00E6320C" w:rsidRDefault="00E84049" w:rsidP="00294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0241: Metal Layout</w:t>
            </w:r>
          </w:p>
        </w:tc>
        <w:tc>
          <w:tcPr>
            <w:tcW w:w="630" w:type="dxa"/>
            <w:vAlign w:val="center"/>
          </w:tcPr>
          <w:p w:rsidR="00E6320C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6320C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70" w:type="dxa"/>
          </w:tcPr>
          <w:p w:rsidR="00E6320C" w:rsidRPr="000259CE" w:rsidRDefault="00E84049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0141</w:t>
            </w:r>
          </w:p>
        </w:tc>
        <w:tc>
          <w:tcPr>
            <w:tcW w:w="200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A6705">
        <w:tc>
          <w:tcPr>
            <w:tcW w:w="4765" w:type="dxa"/>
          </w:tcPr>
          <w:p w:rsidR="00E6320C" w:rsidRDefault="00E6320C" w:rsidP="0029467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Pr="00194BA6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0306DD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0306DD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D01B3" w:rsidTr="000A6705">
        <w:tc>
          <w:tcPr>
            <w:tcW w:w="4765" w:type="dxa"/>
          </w:tcPr>
          <w:p w:rsidR="00CD01B3" w:rsidRDefault="00E84049" w:rsidP="00B36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0232: Welding Practice IV</w:t>
            </w:r>
          </w:p>
        </w:tc>
        <w:tc>
          <w:tcPr>
            <w:tcW w:w="630" w:type="dxa"/>
            <w:vAlign w:val="center"/>
          </w:tcPr>
          <w:p w:rsidR="00CD01B3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vAlign w:val="center"/>
          </w:tcPr>
          <w:p w:rsidR="00CD01B3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Pr="00292C65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70" w:type="dxa"/>
          </w:tcPr>
          <w:p w:rsidR="00CD01B3" w:rsidRPr="000259CE" w:rsidRDefault="00E84049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0231</w:t>
            </w:r>
          </w:p>
        </w:tc>
        <w:tc>
          <w:tcPr>
            <w:tcW w:w="2003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BD787A" w:rsidRPr="00292C65" w:rsidRDefault="00E84049" w:rsidP="00D27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0243: Shop Math II</w:t>
            </w:r>
          </w:p>
        </w:tc>
        <w:tc>
          <w:tcPr>
            <w:tcW w:w="630" w:type="dxa"/>
            <w:vAlign w:val="center"/>
          </w:tcPr>
          <w:p w:rsidR="00BD787A" w:rsidRPr="00292C65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70" w:type="dxa"/>
          </w:tcPr>
          <w:p w:rsidR="00BD787A" w:rsidRPr="000259CE" w:rsidRDefault="00E84049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0143</w:t>
            </w:r>
          </w:p>
        </w:tc>
        <w:tc>
          <w:tcPr>
            <w:tcW w:w="200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BD787A" w:rsidRPr="00292C65" w:rsidRDefault="00BD787A" w:rsidP="00D27DA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0306DD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D87102" w:rsidP="00C47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030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 w:rsidR="000306DD">
              <w:rPr>
                <w:b/>
                <w:sz w:val="20"/>
                <w:szCs w:val="20"/>
              </w:rPr>
              <w:t>General Ed Objectives not Required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0306DD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D87102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D87102" w:rsidRPr="00D451FC" w:rsidRDefault="00D87102" w:rsidP="00D8710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WELD, ADTC -  </w:t>
            </w: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D87102" w:rsidRPr="00D451FC" w:rsidRDefault="00D87102" w:rsidP="00D871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D87102" w:rsidRPr="00B60C98" w:rsidRDefault="00D87102" w:rsidP="00D8710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D87102" w:rsidRPr="00B60C98" w:rsidRDefault="00D87102" w:rsidP="00D87102">
            <w:pPr>
              <w:jc w:val="right"/>
              <w:rPr>
                <w:sz w:val="18"/>
                <w:szCs w:val="18"/>
              </w:rPr>
            </w:pPr>
          </w:p>
        </w:tc>
      </w:tr>
      <w:tr w:rsidR="00D87102" w:rsidRPr="00B60C98" w:rsidTr="0083375A">
        <w:tc>
          <w:tcPr>
            <w:tcW w:w="4765" w:type="dxa"/>
            <w:shd w:val="clear" w:color="auto" w:fill="auto"/>
          </w:tcPr>
          <w:p w:rsidR="00D87102" w:rsidRPr="001F656B" w:rsidRDefault="00D87102" w:rsidP="00D871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0130 Safety and Leadership</w:t>
            </w:r>
          </w:p>
        </w:tc>
        <w:tc>
          <w:tcPr>
            <w:tcW w:w="720" w:type="dxa"/>
            <w:shd w:val="clear" w:color="auto" w:fill="auto"/>
          </w:tcPr>
          <w:p w:rsidR="00D87102" w:rsidRPr="001F656B" w:rsidRDefault="00D87102" w:rsidP="00D87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D87102" w:rsidRPr="00B60C98" w:rsidRDefault="00D87102" w:rsidP="00D8710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D87102" w:rsidRPr="00B60C98" w:rsidRDefault="00D87102" w:rsidP="00D87102">
            <w:pPr>
              <w:jc w:val="right"/>
              <w:rPr>
                <w:sz w:val="18"/>
                <w:szCs w:val="18"/>
              </w:rPr>
            </w:pPr>
          </w:p>
        </w:tc>
      </w:tr>
      <w:tr w:rsidR="00D87102" w:rsidRPr="00B60C98" w:rsidTr="0083375A">
        <w:tc>
          <w:tcPr>
            <w:tcW w:w="4765" w:type="dxa"/>
            <w:vMerge w:val="restart"/>
            <w:shd w:val="clear" w:color="auto" w:fill="auto"/>
          </w:tcPr>
          <w:p w:rsidR="00D87102" w:rsidRPr="001F656B" w:rsidRDefault="00D87102" w:rsidP="00D871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0131 Welding Practice I   OR</w:t>
            </w:r>
          </w:p>
          <w:p w:rsidR="00D87102" w:rsidRPr="001F656B" w:rsidRDefault="00D87102" w:rsidP="00D871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0131A Shielded Metal Arc Welding   And</w:t>
            </w:r>
          </w:p>
          <w:p w:rsidR="00D87102" w:rsidRPr="001F656B" w:rsidRDefault="00D87102" w:rsidP="00D871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0131B Gas Metal Arc Welding   And</w:t>
            </w:r>
          </w:p>
          <w:p w:rsidR="00D87102" w:rsidRPr="001F656B" w:rsidRDefault="00D87102" w:rsidP="00D871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0131C Flux Cored Arc Welding</w:t>
            </w:r>
          </w:p>
        </w:tc>
        <w:tc>
          <w:tcPr>
            <w:tcW w:w="720" w:type="dxa"/>
            <w:vMerge w:val="restart"/>
          </w:tcPr>
          <w:p w:rsidR="00D87102" w:rsidRPr="001F656B" w:rsidRDefault="00D87102" w:rsidP="00D87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87102" w:rsidRPr="00B60C98" w:rsidRDefault="00D87102" w:rsidP="00D8710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87102" w:rsidRPr="00B60C98" w:rsidRDefault="00D87102" w:rsidP="00D87102">
            <w:pPr>
              <w:jc w:val="right"/>
              <w:rPr>
                <w:sz w:val="18"/>
                <w:szCs w:val="18"/>
              </w:rPr>
            </w:pPr>
          </w:p>
        </w:tc>
      </w:tr>
      <w:tr w:rsidR="00D87102" w:rsidRPr="00B60C98" w:rsidTr="0083375A">
        <w:trPr>
          <w:trHeight w:val="248"/>
        </w:trPr>
        <w:tc>
          <w:tcPr>
            <w:tcW w:w="4765" w:type="dxa"/>
            <w:vMerge/>
            <w:shd w:val="clear" w:color="auto" w:fill="auto"/>
          </w:tcPr>
          <w:p w:rsidR="00D87102" w:rsidRPr="001F656B" w:rsidRDefault="00D87102" w:rsidP="00D871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D87102" w:rsidRPr="001F656B" w:rsidRDefault="00D87102" w:rsidP="00D87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D87102" w:rsidRPr="00B60C98" w:rsidRDefault="00D87102" w:rsidP="00D8710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D87102" w:rsidRPr="00B60C98" w:rsidRDefault="00D87102" w:rsidP="00D87102">
            <w:pPr>
              <w:jc w:val="right"/>
              <w:rPr>
                <w:sz w:val="18"/>
                <w:szCs w:val="18"/>
              </w:rPr>
            </w:pPr>
          </w:p>
        </w:tc>
      </w:tr>
      <w:tr w:rsidR="00D87102" w:rsidRPr="00B60C98" w:rsidTr="0083375A">
        <w:trPr>
          <w:trHeight w:val="248"/>
        </w:trPr>
        <w:tc>
          <w:tcPr>
            <w:tcW w:w="4765" w:type="dxa"/>
            <w:vMerge/>
            <w:shd w:val="clear" w:color="auto" w:fill="auto"/>
          </w:tcPr>
          <w:p w:rsidR="00D87102" w:rsidRPr="001F656B" w:rsidRDefault="00D87102" w:rsidP="00D871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D87102" w:rsidRPr="001F656B" w:rsidRDefault="00D87102" w:rsidP="00D87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D87102" w:rsidRPr="00B60C98" w:rsidRDefault="00D87102" w:rsidP="00D87102">
            <w:pPr>
              <w:rPr>
                <w:sz w:val="18"/>
                <w:szCs w:val="18"/>
              </w:rPr>
            </w:pPr>
          </w:p>
        </w:tc>
      </w:tr>
      <w:tr w:rsidR="00D87102" w:rsidRPr="00B60C98" w:rsidTr="0083375A">
        <w:trPr>
          <w:trHeight w:val="248"/>
        </w:trPr>
        <w:tc>
          <w:tcPr>
            <w:tcW w:w="4765" w:type="dxa"/>
            <w:vMerge/>
            <w:shd w:val="clear" w:color="auto" w:fill="auto"/>
          </w:tcPr>
          <w:p w:rsidR="00D87102" w:rsidRPr="001F656B" w:rsidRDefault="00D87102" w:rsidP="00D871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87102" w:rsidRPr="001F656B" w:rsidRDefault="00D87102" w:rsidP="00D87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87102" w:rsidRPr="00B60C98" w:rsidRDefault="00D87102" w:rsidP="00D8710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87102" w:rsidRPr="00807CA5" w:rsidRDefault="00D87102" w:rsidP="00D87102">
            <w:pPr>
              <w:jc w:val="right"/>
              <w:rPr>
                <w:sz w:val="18"/>
                <w:szCs w:val="18"/>
              </w:rPr>
            </w:pPr>
          </w:p>
        </w:tc>
      </w:tr>
      <w:tr w:rsidR="00D87102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D87102" w:rsidRPr="001F656B" w:rsidRDefault="00D87102" w:rsidP="00D871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0132 Welding Practice II</w:t>
            </w:r>
          </w:p>
        </w:tc>
        <w:tc>
          <w:tcPr>
            <w:tcW w:w="720" w:type="dxa"/>
          </w:tcPr>
          <w:p w:rsidR="00D87102" w:rsidRPr="001F656B" w:rsidRDefault="00D87102" w:rsidP="00D87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87102" w:rsidRPr="00B60C98" w:rsidRDefault="00D87102" w:rsidP="00D8710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87102" w:rsidRPr="00B60C98" w:rsidRDefault="00D87102" w:rsidP="00D8710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87102" w:rsidRPr="00B60C98" w:rsidTr="0083375A">
        <w:tc>
          <w:tcPr>
            <w:tcW w:w="4765" w:type="dxa"/>
            <w:shd w:val="clear" w:color="auto" w:fill="auto"/>
          </w:tcPr>
          <w:p w:rsidR="00D87102" w:rsidRPr="001F656B" w:rsidRDefault="00D87102" w:rsidP="00D871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0140 Welding Theory</w:t>
            </w:r>
          </w:p>
        </w:tc>
        <w:tc>
          <w:tcPr>
            <w:tcW w:w="720" w:type="dxa"/>
          </w:tcPr>
          <w:p w:rsidR="00D87102" w:rsidRPr="001F656B" w:rsidRDefault="00D87102" w:rsidP="00D87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D87102" w:rsidRPr="00B60C98" w:rsidRDefault="00D87102" w:rsidP="00D87102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87102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87102" w:rsidRPr="001F656B" w:rsidRDefault="00D87102" w:rsidP="00D871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0141 Mechanical Drawing</w:t>
            </w:r>
          </w:p>
        </w:tc>
        <w:tc>
          <w:tcPr>
            <w:tcW w:w="720" w:type="dxa"/>
            <w:shd w:val="clear" w:color="auto" w:fill="auto"/>
          </w:tcPr>
          <w:p w:rsidR="00D87102" w:rsidRPr="001F656B" w:rsidRDefault="00D87102" w:rsidP="00D87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D87102" w:rsidRPr="00B60C98" w:rsidRDefault="00D87102" w:rsidP="00D8710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D87102" w:rsidRPr="00B60C98" w:rsidRDefault="00D87102" w:rsidP="00D87102">
            <w:pPr>
              <w:jc w:val="right"/>
              <w:rPr>
                <w:sz w:val="18"/>
                <w:szCs w:val="18"/>
              </w:rPr>
            </w:pPr>
          </w:p>
        </w:tc>
      </w:tr>
      <w:tr w:rsidR="00D87102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87102" w:rsidRPr="001F656B" w:rsidRDefault="00D87102" w:rsidP="00D871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0142 Blueprint Reading for Welders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87102" w:rsidRPr="001F656B" w:rsidRDefault="00D87102" w:rsidP="00D87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D87102" w:rsidRPr="00B60C98" w:rsidRDefault="00D87102" w:rsidP="00D8710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D87102" w:rsidRPr="00B60C98" w:rsidRDefault="00D87102" w:rsidP="00D87102">
            <w:pPr>
              <w:jc w:val="right"/>
              <w:rPr>
                <w:sz w:val="18"/>
                <w:szCs w:val="18"/>
              </w:rPr>
            </w:pPr>
          </w:p>
        </w:tc>
      </w:tr>
      <w:tr w:rsidR="00D87102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02" w:rsidRPr="001F656B" w:rsidRDefault="00D87102" w:rsidP="00D871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0143 Shop Math I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87102" w:rsidRPr="001F656B" w:rsidRDefault="00D87102" w:rsidP="00D87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D87102" w:rsidRPr="00B60C98" w:rsidRDefault="00D87102" w:rsidP="00D87102">
            <w:pPr>
              <w:rPr>
                <w:sz w:val="18"/>
                <w:szCs w:val="18"/>
              </w:rPr>
            </w:pPr>
          </w:p>
        </w:tc>
      </w:tr>
      <w:tr w:rsidR="00D87102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02" w:rsidRPr="001F656B" w:rsidRDefault="00D87102" w:rsidP="00D871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0231 Welding Practice 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D87102" w:rsidRPr="001F656B" w:rsidRDefault="00D87102" w:rsidP="00D87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87102" w:rsidRPr="00B60C98" w:rsidRDefault="00D87102" w:rsidP="00D8710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87102" w:rsidRPr="00B60C98" w:rsidRDefault="00D87102" w:rsidP="00D87102">
            <w:pPr>
              <w:jc w:val="right"/>
              <w:rPr>
                <w:sz w:val="18"/>
                <w:szCs w:val="18"/>
              </w:rPr>
            </w:pPr>
          </w:p>
        </w:tc>
      </w:tr>
      <w:tr w:rsidR="00D87102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D87102" w:rsidRPr="001F656B" w:rsidRDefault="00D87102" w:rsidP="00D871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0232 Welding Practice IV</w:t>
            </w:r>
          </w:p>
        </w:tc>
        <w:tc>
          <w:tcPr>
            <w:tcW w:w="720" w:type="dxa"/>
          </w:tcPr>
          <w:p w:rsidR="00D87102" w:rsidRPr="001F656B" w:rsidRDefault="00D87102" w:rsidP="00D87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87102" w:rsidRPr="00B60C98" w:rsidRDefault="00D87102" w:rsidP="00D8710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87102" w:rsidRPr="00B60C98" w:rsidRDefault="00D87102" w:rsidP="00D87102">
            <w:pPr>
              <w:jc w:val="right"/>
              <w:rPr>
                <w:sz w:val="18"/>
                <w:szCs w:val="18"/>
              </w:rPr>
            </w:pPr>
          </w:p>
        </w:tc>
      </w:tr>
      <w:tr w:rsidR="00D87102" w:rsidRPr="00B60C98" w:rsidTr="0083375A">
        <w:tc>
          <w:tcPr>
            <w:tcW w:w="4765" w:type="dxa"/>
            <w:shd w:val="clear" w:color="auto" w:fill="auto"/>
          </w:tcPr>
          <w:p w:rsidR="00D87102" w:rsidRPr="001F656B" w:rsidRDefault="00D87102" w:rsidP="00D871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0241 Metal Layout</w:t>
            </w:r>
          </w:p>
        </w:tc>
        <w:tc>
          <w:tcPr>
            <w:tcW w:w="720" w:type="dxa"/>
          </w:tcPr>
          <w:p w:rsidR="00D87102" w:rsidRPr="001F656B" w:rsidRDefault="00D87102" w:rsidP="00D87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D87102" w:rsidRPr="00B60C98" w:rsidRDefault="00D87102" w:rsidP="00D87102">
            <w:pPr>
              <w:rPr>
                <w:sz w:val="18"/>
                <w:szCs w:val="18"/>
              </w:rPr>
            </w:pPr>
          </w:p>
        </w:tc>
      </w:tr>
      <w:tr w:rsidR="00D87102" w:rsidRPr="00B60C98" w:rsidTr="004E2E3C">
        <w:tc>
          <w:tcPr>
            <w:tcW w:w="4765" w:type="dxa"/>
            <w:shd w:val="clear" w:color="auto" w:fill="auto"/>
          </w:tcPr>
          <w:p w:rsidR="00D87102" w:rsidRPr="001F656B" w:rsidRDefault="00D87102" w:rsidP="00D871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0243 Shop Math II</w:t>
            </w:r>
          </w:p>
        </w:tc>
        <w:tc>
          <w:tcPr>
            <w:tcW w:w="720" w:type="dxa"/>
          </w:tcPr>
          <w:p w:rsidR="00D87102" w:rsidRPr="001F656B" w:rsidRDefault="00D87102" w:rsidP="00D87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D87102" w:rsidRPr="00B60C98" w:rsidRDefault="00D87102" w:rsidP="00D8710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D87102" w:rsidRPr="00B60C98" w:rsidRDefault="00D87102" w:rsidP="00D87102">
            <w:pPr>
              <w:jc w:val="right"/>
              <w:rPr>
                <w:sz w:val="18"/>
                <w:szCs w:val="18"/>
              </w:rPr>
            </w:pPr>
          </w:p>
        </w:tc>
      </w:tr>
      <w:tr w:rsidR="00D87102" w:rsidRPr="00B60C98" w:rsidTr="0083375A">
        <w:tc>
          <w:tcPr>
            <w:tcW w:w="4765" w:type="dxa"/>
            <w:shd w:val="clear" w:color="auto" w:fill="auto"/>
          </w:tcPr>
          <w:p w:rsidR="00D87102" w:rsidRPr="001F656B" w:rsidRDefault="00D87102" w:rsidP="00D871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87102" w:rsidRPr="001F656B" w:rsidRDefault="00D87102" w:rsidP="00D87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D87102" w:rsidRPr="00B60C98" w:rsidRDefault="00D87102" w:rsidP="00D8710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D87102" w:rsidRPr="00B60C98" w:rsidRDefault="00D87102" w:rsidP="00D87102">
            <w:pPr>
              <w:rPr>
                <w:sz w:val="18"/>
                <w:szCs w:val="18"/>
              </w:rPr>
            </w:pPr>
          </w:p>
        </w:tc>
      </w:tr>
      <w:tr w:rsidR="00D87102" w:rsidRPr="00B60C98" w:rsidTr="0083375A">
        <w:tc>
          <w:tcPr>
            <w:tcW w:w="4765" w:type="dxa"/>
            <w:shd w:val="clear" w:color="auto" w:fill="auto"/>
          </w:tcPr>
          <w:p w:rsidR="00D87102" w:rsidRPr="001F656B" w:rsidRDefault="00D87102" w:rsidP="00D871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87102" w:rsidRPr="001F656B" w:rsidRDefault="00D87102" w:rsidP="00D87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D87102" w:rsidRPr="00B60C98" w:rsidRDefault="00D87102" w:rsidP="00D87102">
            <w:pPr>
              <w:rPr>
                <w:sz w:val="18"/>
                <w:szCs w:val="18"/>
              </w:rPr>
            </w:pPr>
          </w:p>
        </w:tc>
      </w:tr>
      <w:tr w:rsidR="00D87102" w:rsidRPr="00B60C98" w:rsidTr="0083375A">
        <w:tc>
          <w:tcPr>
            <w:tcW w:w="4765" w:type="dxa"/>
            <w:shd w:val="clear" w:color="auto" w:fill="auto"/>
          </w:tcPr>
          <w:p w:rsidR="00D87102" w:rsidRPr="001F656B" w:rsidRDefault="00D87102" w:rsidP="00D871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87102" w:rsidRPr="001F656B" w:rsidRDefault="00D87102" w:rsidP="00D87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D87102" w:rsidRPr="00B60C98" w:rsidRDefault="00D87102" w:rsidP="00D8710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D87102" w:rsidRPr="00B60C98" w:rsidRDefault="00D87102" w:rsidP="00D87102">
            <w:pPr>
              <w:jc w:val="right"/>
              <w:rPr>
                <w:sz w:val="18"/>
                <w:szCs w:val="18"/>
              </w:rPr>
            </w:pPr>
          </w:p>
        </w:tc>
      </w:tr>
      <w:tr w:rsidR="00D87102" w:rsidRPr="00B60C98" w:rsidTr="0083375A">
        <w:tc>
          <w:tcPr>
            <w:tcW w:w="4765" w:type="dxa"/>
            <w:shd w:val="clear" w:color="auto" w:fill="auto"/>
          </w:tcPr>
          <w:p w:rsidR="00D87102" w:rsidRPr="001F656B" w:rsidRDefault="00D87102" w:rsidP="00D871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87102" w:rsidRPr="001F656B" w:rsidRDefault="00D87102" w:rsidP="00D87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D87102" w:rsidRPr="00B60C98" w:rsidRDefault="00D87102" w:rsidP="00D87102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0306DD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915600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0306DD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0306DD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0306D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</w:t>
            </w:r>
            <w:r w:rsidR="000306DD">
              <w:rPr>
                <w:sz w:val="18"/>
                <w:szCs w:val="20"/>
              </w:rPr>
              <w:t>6</w:t>
            </w:r>
            <w:r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 w:rsidR="000306DD">
              <w:rPr>
                <w:sz w:val="18"/>
                <w:szCs w:val="20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87102" w:rsidP="00D87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06/11/2019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306DD"/>
    <w:rsid w:val="0004615F"/>
    <w:rsid w:val="00056985"/>
    <w:rsid w:val="00056F4B"/>
    <w:rsid w:val="00061C69"/>
    <w:rsid w:val="000717A1"/>
    <w:rsid w:val="0007395E"/>
    <w:rsid w:val="00085859"/>
    <w:rsid w:val="000A6705"/>
    <w:rsid w:val="000B6EFB"/>
    <w:rsid w:val="000C4C05"/>
    <w:rsid w:val="000C7AEA"/>
    <w:rsid w:val="000D3B74"/>
    <w:rsid w:val="000D6D37"/>
    <w:rsid w:val="001020DB"/>
    <w:rsid w:val="0010774C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12489"/>
    <w:rsid w:val="00221773"/>
    <w:rsid w:val="00243804"/>
    <w:rsid w:val="00267812"/>
    <w:rsid w:val="002752DE"/>
    <w:rsid w:val="00292C65"/>
    <w:rsid w:val="00294674"/>
    <w:rsid w:val="002A1B37"/>
    <w:rsid w:val="002A64DB"/>
    <w:rsid w:val="002A6B48"/>
    <w:rsid w:val="002B600D"/>
    <w:rsid w:val="002C6294"/>
    <w:rsid w:val="002D4F2A"/>
    <w:rsid w:val="002D5957"/>
    <w:rsid w:val="002E5A9E"/>
    <w:rsid w:val="003356C4"/>
    <w:rsid w:val="00343CCB"/>
    <w:rsid w:val="0037691A"/>
    <w:rsid w:val="00383443"/>
    <w:rsid w:val="00384E42"/>
    <w:rsid w:val="00386994"/>
    <w:rsid w:val="00390179"/>
    <w:rsid w:val="00395948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E2E3C"/>
    <w:rsid w:val="004F5ADE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240C"/>
    <w:rsid w:val="005B7EA2"/>
    <w:rsid w:val="005E4D62"/>
    <w:rsid w:val="00607E3D"/>
    <w:rsid w:val="006158FE"/>
    <w:rsid w:val="00621424"/>
    <w:rsid w:val="0063135C"/>
    <w:rsid w:val="00631499"/>
    <w:rsid w:val="00637C27"/>
    <w:rsid w:val="00663CDA"/>
    <w:rsid w:val="006808E0"/>
    <w:rsid w:val="00693653"/>
    <w:rsid w:val="006A6AF8"/>
    <w:rsid w:val="006C0339"/>
    <w:rsid w:val="006D5CCA"/>
    <w:rsid w:val="006E5CD1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560B4"/>
    <w:rsid w:val="008621B9"/>
    <w:rsid w:val="00864D96"/>
    <w:rsid w:val="008A09CA"/>
    <w:rsid w:val="008B1851"/>
    <w:rsid w:val="008F1E98"/>
    <w:rsid w:val="008F6048"/>
    <w:rsid w:val="00915600"/>
    <w:rsid w:val="00936658"/>
    <w:rsid w:val="00943870"/>
    <w:rsid w:val="00944648"/>
    <w:rsid w:val="00967369"/>
    <w:rsid w:val="00975015"/>
    <w:rsid w:val="0098617C"/>
    <w:rsid w:val="009B42A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1F40"/>
    <w:rsid w:val="00AB7151"/>
    <w:rsid w:val="00AC15BC"/>
    <w:rsid w:val="00AC4816"/>
    <w:rsid w:val="00AC5A04"/>
    <w:rsid w:val="00B27464"/>
    <w:rsid w:val="00B36005"/>
    <w:rsid w:val="00B514B8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2FB"/>
    <w:rsid w:val="00C268BE"/>
    <w:rsid w:val="00C35E9C"/>
    <w:rsid w:val="00C47DAC"/>
    <w:rsid w:val="00C53770"/>
    <w:rsid w:val="00C5605B"/>
    <w:rsid w:val="00C733E4"/>
    <w:rsid w:val="00C76244"/>
    <w:rsid w:val="00C7700A"/>
    <w:rsid w:val="00C879BC"/>
    <w:rsid w:val="00CA528E"/>
    <w:rsid w:val="00CC7589"/>
    <w:rsid w:val="00CD01B3"/>
    <w:rsid w:val="00CD0B7C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87102"/>
    <w:rsid w:val="00D914C1"/>
    <w:rsid w:val="00DA1BEE"/>
    <w:rsid w:val="00DB202D"/>
    <w:rsid w:val="00DC4E37"/>
    <w:rsid w:val="00DD67D4"/>
    <w:rsid w:val="00DF097F"/>
    <w:rsid w:val="00E16855"/>
    <w:rsid w:val="00E6320C"/>
    <w:rsid w:val="00E67D37"/>
    <w:rsid w:val="00E71323"/>
    <w:rsid w:val="00E725D8"/>
    <w:rsid w:val="00E80337"/>
    <w:rsid w:val="00E82317"/>
    <w:rsid w:val="00E84049"/>
    <w:rsid w:val="00EB646B"/>
    <w:rsid w:val="00F02567"/>
    <w:rsid w:val="00F4069D"/>
    <w:rsid w:val="00F5131F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Tiffiany Fanning</cp:lastModifiedBy>
  <cp:revision>2</cp:revision>
  <cp:lastPrinted>2018-02-12T17:18:00Z</cp:lastPrinted>
  <dcterms:created xsi:type="dcterms:W3CDTF">2019-06-11T16:09:00Z</dcterms:created>
  <dcterms:modified xsi:type="dcterms:W3CDTF">2019-06-11T16:09:00Z</dcterms:modified>
</cp:coreProperties>
</file>