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CB6D33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D86D33" w:rsidRDefault="003F560F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B714E2">
                              <w:rPr>
                                <w:sz w:val="28"/>
                                <w:szCs w:val="28"/>
                              </w:rPr>
                              <w:t>DTC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Computer Aided Design Drafting</w:t>
                            </w:r>
                          </w:p>
                          <w:p w:rsidR="00592009" w:rsidRPr="00E77D65" w:rsidRDefault="00E77D65" w:rsidP="00E77D6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CB6D33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D86D33" w:rsidRDefault="003F560F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B714E2">
                        <w:rPr>
                          <w:sz w:val="28"/>
                          <w:szCs w:val="28"/>
                        </w:rPr>
                        <w:t>DTC</w:t>
                      </w:r>
                      <w:r>
                        <w:rPr>
                          <w:sz w:val="28"/>
                          <w:szCs w:val="28"/>
                        </w:rPr>
                        <w:t>, Computer Aided Design Drafting</w:t>
                      </w:r>
                    </w:p>
                    <w:p w:rsidR="00592009" w:rsidRPr="00E77D65" w:rsidRDefault="00E77D65" w:rsidP="00E77D6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945"/>
        <w:gridCol w:w="540"/>
        <w:gridCol w:w="450"/>
        <w:gridCol w:w="450"/>
        <w:gridCol w:w="540"/>
        <w:gridCol w:w="2430"/>
        <w:gridCol w:w="1823"/>
      </w:tblGrid>
      <w:tr w:rsidR="00BD787A" w:rsidTr="00E77D65">
        <w:tc>
          <w:tcPr>
            <w:tcW w:w="494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C0702B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proofErr w:type="spellStart"/>
            <w:r>
              <w:rPr>
                <w:b/>
                <w:sz w:val="12"/>
                <w:szCs w:val="16"/>
              </w:rPr>
              <w:t>Grd</w:t>
            </w:r>
            <w:proofErr w:type="spellEnd"/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D397D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</w:t>
            </w:r>
          </w:p>
          <w:p w:rsidR="008B1851" w:rsidRPr="00B60C98" w:rsidRDefault="00D86D33" w:rsidP="00C0702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Sem. </w:t>
            </w:r>
            <w:proofErr w:type="spellStart"/>
            <w:r w:rsidRPr="00B60C98">
              <w:rPr>
                <w:b/>
                <w:sz w:val="12"/>
                <w:szCs w:val="16"/>
              </w:rPr>
              <w:t>Offrd</w:t>
            </w:r>
            <w:proofErr w:type="spellEnd"/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E77D65">
        <w:tc>
          <w:tcPr>
            <w:tcW w:w="4945" w:type="dxa"/>
          </w:tcPr>
          <w:p w:rsidR="00056F4B" w:rsidRPr="00E67D37" w:rsidRDefault="003F560F" w:rsidP="00E77D6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  <w:r w:rsidR="00C0702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E77D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54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77D65">
        <w:tc>
          <w:tcPr>
            <w:tcW w:w="4945" w:type="dxa"/>
          </w:tcPr>
          <w:p w:rsidR="00056F4B" w:rsidRPr="00E67D37" w:rsidRDefault="003F560F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0101: Drafting Technology Theory I  </w:t>
            </w:r>
            <w:r w:rsidR="00DF3436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FC3994">
              <w:rPr>
                <w:sz w:val="16"/>
                <w:szCs w:val="16"/>
              </w:rPr>
              <w:t xml:space="preserve"> </w:t>
            </w:r>
            <w:r w:rsidR="00E77D65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54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3F560F" w:rsidP="003F56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0108, CADD 0109</w:t>
            </w:r>
          </w:p>
        </w:tc>
      </w:tr>
      <w:tr w:rsidR="00BD787A" w:rsidTr="00E77D65">
        <w:tc>
          <w:tcPr>
            <w:tcW w:w="4945" w:type="dxa"/>
          </w:tcPr>
          <w:p w:rsidR="00056F4B" w:rsidRPr="00E67D37" w:rsidRDefault="003F560F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0108: </w:t>
            </w:r>
            <w:r w:rsidR="001D65EE">
              <w:rPr>
                <w:sz w:val="16"/>
                <w:szCs w:val="16"/>
              </w:rPr>
              <w:t>Introduction to CAD</w:t>
            </w:r>
          </w:p>
        </w:tc>
        <w:tc>
          <w:tcPr>
            <w:tcW w:w="54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3F560F" w:rsidP="001D65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</w:t>
            </w:r>
            <w:r w:rsidR="00245DD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101</w:t>
            </w:r>
          </w:p>
        </w:tc>
      </w:tr>
      <w:tr w:rsidR="00BD787A" w:rsidTr="00E77D65">
        <w:tc>
          <w:tcPr>
            <w:tcW w:w="4945" w:type="dxa"/>
          </w:tcPr>
          <w:p w:rsidR="00056F4B" w:rsidRPr="00E67D37" w:rsidRDefault="003F560F" w:rsidP="004611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0109: Drafting Applied </w:t>
            </w:r>
            <w:r w:rsidR="004611FD">
              <w:rPr>
                <w:sz w:val="16"/>
                <w:szCs w:val="16"/>
              </w:rPr>
              <w:t xml:space="preserve">Algebra         </w:t>
            </w:r>
            <w:r>
              <w:rPr>
                <w:sz w:val="16"/>
                <w:szCs w:val="16"/>
              </w:rPr>
              <w:t xml:space="preserve">   </w:t>
            </w:r>
            <w:r w:rsidR="00DF3436">
              <w:rPr>
                <w:sz w:val="16"/>
                <w:szCs w:val="16"/>
              </w:rPr>
              <w:t xml:space="preserve">                   </w:t>
            </w:r>
            <w:r w:rsidR="00E77D65">
              <w:rPr>
                <w:sz w:val="16"/>
                <w:szCs w:val="16"/>
              </w:rPr>
              <w:t xml:space="preserve">   </w:t>
            </w:r>
            <w:r w:rsidR="00DF343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54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vAlign w:val="center"/>
          </w:tcPr>
          <w:p w:rsidR="00056F4B" w:rsidRPr="00E67D37" w:rsidRDefault="0054658C" w:rsidP="000348F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TGE 0100A, MATH 0025, or </w:t>
            </w:r>
            <w:proofErr w:type="spellStart"/>
            <w:r w:rsidR="000348F8">
              <w:rPr>
                <w:sz w:val="16"/>
                <w:szCs w:val="16"/>
              </w:rPr>
              <w:t>equiv</w:t>
            </w:r>
            <w:proofErr w:type="spellEnd"/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77D65">
        <w:tc>
          <w:tcPr>
            <w:tcW w:w="4945" w:type="dxa"/>
          </w:tcPr>
          <w:p w:rsidR="00056F4B" w:rsidRPr="00E67D37" w:rsidRDefault="00DF3436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0111: Drafting Technology Theory II                         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="00FC39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540" w:type="dxa"/>
            <w:vAlign w:val="center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056F4B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</w:t>
            </w:r>
          </w:p>
        </w:tc>
        <w:tc>
          <w:tcPr>
            <w:tcW w:w="1823" w:type="dxa"/>
          </w:tcPr>
          <w:p w:rsidR="00056F4B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0108, CADD 0119</w:t>
            </w:r>
          </w:p>
        </w:tc>
      </w:tr>
      <w:tr w:rsidR="003F560F" w:rsidTr="00E77D65">
        <w:tc>
          <w:tcPr>
            <w:tcW w:w="4945" w:type="dxa"/>
          </w:tcPr>
          <w:p w:rsidR="003F560F" w:rsidRPr="00E67D37" w:rsidRDefault="00DF3436" w:rsidP="00B173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0119:</w:t>
            </w:r>
            <w:r w:rsidR="00B17360">
              <w:rPr>
                <w:sz w:val="16"/>
                <w:szCs w:val="16"/>
              </w:rPr>
              <w:t xml:space="preserve"> Drafting Applied Descriptive Geometry</w:t>
            </w:r>
            <w:r>
              <w:rPr>
                <w:sz w:val="16"/>
                <w:szCs w:val="16"/>
              </w:rPr>
              <w:t xml:space="preserve">          </w:t>
            </w:r>
            <w:r w:rsidR="00E77D65">
              <w:rPr>
                <w:sz w:val="16"/>
                <w:szCs w:val="16"/>
              </w:rPr>
              <w:t xml:space="preserve">      </w:t>
            </w:r>
            <w:r w:rsidR="00FC39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540" w:type="dxa"/>
            <w:vAlign w:val="center"/>
          </w:tcPr>
          <w:p w:rsidR="003F560F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F560F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3F560F" w:rsidRPr="00E67D37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F560F" w:rsidRPr="00E67D37" w:rsidRDefault="00DF343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3F560F" w:rsidRPr="00E67D37" w:rsidRDefault="00DF343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0109</w:t>
            </w:r>
          </w:p>
        </w:tc>
        <w:tc>
          <w:tcPr>
            <w:tcW w:w="1823" w:type="dxa"/>
          </w:tcPr>
          <w:p w:rsidR="003F560F" w:rsidRPr="00E67D37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E77D65">
        <w:tc>
          <w:tcPr>
            <w:tcW w:w="4945" w:type="dxa"/>
          </w:tcPr>
          <w:p w:rsidR="00245DD8" w:rsidRDefault="00245DD8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E77D65">
        <w:tc>
          <w:tcPr>
            <w:tcW w:w="494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C0702B" w:rsidP="00E77D6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E77D65">
        <w:tc>
          <w:tcPr>
            <w:tcW w:w="4945" w:type="dxa"/>
          </w:tcPr>
          <w:p w:rsidR="00056F4B" w:rsidRPr="00194BA6" w:rsidRDefault="00FC399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54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77D65">
        <w:tc>
          <w:tcPr>
            <w:tcW w:w="4945" w:type="dxa"/>
          </w:tcPr>
          <w:p w:rsidR="00056F4B" w:rsidRPr="00194BA6" w:rsidRDefault="00FC3994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CADD: 0121: Mechanical </w:t>
            </w:r>
            <w:r w:rsidR="004C1A24">
              <w:rPr>
                <w:sz w:val="16"/>
                <w:szCs w:val="16"/>
              </w:rPr>
              <w:t xml:space="preserve">Drafting Technology Theory I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54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0111</w:t>
            </w:r>
          </w:p>
        </w:tc>
        <w:tc>
          <w:tcPr>
            <w:tcW w:w="1823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0122, CADD 0129</w:t>
            </w:r>
          </w:p>
        </w:tc>
      </w:tr>
      <w:tr w:rsidR="00BD787A" w:rsidTr="00E77D65">
        <w:tc>
          <w:tcPr>
            <w:tcW w:w="4945" w:type="dxa"/>
          </w:tcPr>
          <w:p w:rsidR="00056F4B" w:rsidRPr="00194BA6" w:rsidRDefault="00FC3994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CADD: 0122: Mechanical Draf</w:t>
            </w:r>
            <w:r w:rsidR="00AD397D">
              <w:rPr>
                <w:sz w:val="16"/>
                <w:szCs w:val="16"/>
              </w:rPr>
              <w:t xml:space="preserve">ting Technology Lab I      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54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0108</w:t>
            </w:r>
          </w:p>
        </w:tc>
        <w:tc>
          <w:tcPr>
            <w:tcW w:w="1823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0121</w:t>
            </w:r>
          </w:p>
        </w:tc>
      </w:tr>
      <w:tr w:rsidR="00BD787A" w:rsidTr="00E77D65">
        <w:tc>
          <w:tcPr>
            <w:tcW w:w="4945" w:type="dxa"/>
          </w:tcPr>
          <w:p w:rsidR="00056F4B" w:rsidRPr="00194BA6" w:rsidRDefault="00FC3994" w:rsidP="00B17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0129: Drafting Applied </w:t>
            </w:r>
            <w:r w:rsidR="00B17360">
              <w:rPr>
                <w:sz w:val="16"/>
                <w:szCs w:val="16"/>
              </w:rPr>
              <w:t>Analytic Geometry</w:t>
            </w:r>
            <w:r w:rsidR="00AD397D">
              <w:rPr>
                <w:sz w:val="16"/>
                <w:szCs w:val="16"/>
              </w:rPr>
              <w:t xml:space="preserve">             </w:t>
            </w:r>
            <w:r w:rsidR="004C1A24">
              <w:rPr>
                <w:sz w:val="16"/>
                <w:szCs w:val="16"/>
              </w:rPr>
              <w:t xml:space="preserve"> </w:t>
            </w:r>
            <w:r w:rsidR="00E77D6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54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0119</w:t>
            </w: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E77D65">
        <w:tc>
          <w:tcPr>
            <w:tcW w:w="4945" w:type="dxa"/>
          </w:tcPr>
          <w:p w:rsidR="0054658C" w:rsidRPr="00194BA6" w:rsidRDefault="00FC3994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0137: Mechanical Draft</w:t>
            </w:r>
            <w:r w:rsidR="00AD397D">
              <w:rPr>
                <w:sz w:val="16"/>
                <w:szCs w:val="16"/>
              </w:rPr>
              <w:t xml:space="preserve">ing Technology Theory II  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(late 8 weeks)</w:t>
            </w:r>
          </w:p>
        </w:tc>
        <w:tc>
          <w:tcPr>
            <w:tcW w:w="54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0121</w:t>
            </w:r>
          </w:p>
        </w:tc>
        <w:tc>
          <w:tcPr>
            <w:tcW w:w="1823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0138, CADD 0139</w:t>
            </w:r>
          </w:p>
        </w:tc>
      </w:tr>
      <w:tr w:rsidR="0054658C" w:rsidTr="00E77D65">
        <w:tc>
          <w:tcPr>
            <w:tcW w:w="4945" w:type="dxa"/>
          </w:tcPr>
          <w:p w:rsidR="0054658C" w:rsidRPr="00194BA6" w:rsidRDefault="00FC3994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0138: Mechanical Draftin</w:t>
            </w:r>
            <w:r w:rsidR="00AD397D">
              <w:rPr>
                <w:sz w:val="16"/>
                <w:szCs w:val="16"/>
              </w:rPr>
              <w:t xml:space="preserve">g Technology Lab II           </w:t>
            </w:r>
            <w:r w:rsidR="00E77D6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(late 8 weeks)</w:t>
            </w:r>
          </w:p>
        </w:tc>
        <w:tc>
          <w:tcPr>
            <w:tcW w:w="54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</w:t>
            </w:r>
          </w:p>
        </w:tc>
        <w:tc>
          <w:tcPr>
            <w:tcW w:w="1823" w:type="dxa"/>
          </w:tcPr>
          <w:p w:rsidR="0054658C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0137</w:t>
            </w:r>
          </w:p>
        </w:tc>
      </w:tr>
      <w:tr w:rsidR="00BD787A" w:rsidTr="00E77D65">
        <w:tc>
          <w:tcPr>
            <w:tcW w:w="4945" w:type="dxa"/>
          </w:tcPr>
          <w:p w:rsidR="00056F4B" w:rsidRPr="00194BA6" w:rsidRDefault="00FC3994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B17360">
              <w:rPr>
                <w:sz w:val="16"/>
                <w:szCs w:val="16"/>
              </w:rPr>
              <w:t xml:space="preserve">ADD 0139: Drafting Applied Trigonometry   </w:t>
            </w:r>
            <w:r w:rsidR="00AD397D">
              <w:rPr>
                <w:sz w:val="16"/>
                <w:szCs w:val="16"/>
              </w:rPr>
              <w:t xml:space="preserve">                   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(late 8 weeks)</w:t>
            </w:r>
          </w:p>
        </w:tc>
        <w:tc>
          <w:tcPr>
            <w:tcW w:w="540" w:type="dxa"/>
            <w:vAlign w:val="center"/>
          </w:tcPr>
          <w:p w:rsidR="00056F4B" w:rsidRPr="00E67D37" w:rsidRDefault="000E43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E67D37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0129</w:t>
            </w: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E77D65">
        <w:tc>
          <w:tcPr>
            <w:tcW w:w="494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Pr="00E67D37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5DD8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45DD8" w:rsidRPr="00E67D37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E77D65">
        <w:tc>
          <w:tcPr>
            <w:tcW w:w="494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0E4352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E77D65">
        <w:tc>
          <w:tcPr>
            <w:tcW w:w="4945" w:type="dxa"/>
          </w:tcPr>
          <w:p w:rsidR="00056F4B" w:rsidRPr="00194BA6" w:rsidRDefault="00FC3994" w:rsidP="00461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0207: Architectural Design Theo</w:t>
            </w:r>
            <w:r w:rsidR="00AD397D">
              <w:rPr>
                <w:sz w:val="16"/>
                <w:szCs w:val="16"/>
              </w:rPr>
              <w:t xml:space="preserve">ry </w:t>
            </w:r>
            <w:r w:rsidR="004611FD">
              <w:rPr>
                <w:sz w:val="16"/>
                <w:szCs w:val="16"/>
              </w:rPr>
              <w:t>I</w:t>
            </w:r>
            <w:r w:rsidR="00AD397D">
              <w:rPr>
                <w:sz w:val="16"/>
                <w:szCs w:val="16"/>
              </w:rPr>
              <w:t xml:space="preserve">                      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(early 8 weeks)</w:t>
            </w:r>
          </w:p>
        </w:tc>
        <w:tc>
          <w:tcPr>
            <w:tcW w:w="540" w:type="dxa"/>
            <w:vAlign w:val="center"/>
          </w:tcPr>
          <w:p w:rsidR="00056F4B" w:rsidRPr="00194BA6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056F4B" w:rsidRPr="00194BA6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056F4B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0137</w:t>
            </w:r>
          </w:p>
        </w:tc>
        <w:tc>
          <w:tcPr>
            <w:tcW w:w="1823" w:type="dxa"/>
          </w:tcPr>
          <w:p w:rsidR="00056F4B" w:rsidRPr="00194BA6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0208, CADD 0209</w:t>
            </w:r>
          </w:p>
        </w:tc>
      </w:tr>
      <w:tr w:rsidR="00BD787A" w:rsidTr="00E77D65">
        <w:trPr>
          <w:trHeight w:val="110"/>
        </w:trPr>
        <w:tc>
          <w:tcPr>
            <w:tcW w:w="4945" w:type="dxa"/>
          </w:tcPr>
          <w:p w:rsidR="00056F4B" w:rsidRPr="00194BA6" w:rsidRDefault="00FC3994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0208: Architectural Design </w:t>
            </w:r>
            <w:r w:rsidR="00AD397D">
              <w:rPr>
                <w:sz w:val="16"/>
                <w:szCs w:val="16"/>
              </w:rPr>
              <w:t xml:space="preserve">Lab I                  </w:t>
            </w:r>
            <w:r w:rsidR="00145C55">
              <w:rPr>
                <w:sz w:val="16"/>
                <w:szCs w:val="16"/>
              </w:rPr>
              <w:t xml:space="preserve">           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540" w:type="dxa"/>
            <w:vAlign w:val="center"/>
          </w:tcPr>
          <w:p w:rsidR="00056F4B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194BA6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FC399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056F4B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0138</w:t>
            </w:r>
          </w:p>
        </w:tc>
        <w:tc>
          <w:tcPr>
            <w:tcW w:w="1823" w:type="dxa"/>
          </w:tcPr>
          <w:p w:rsidR="00056F4B" w:rsidRPr="00194BA6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0207</w:t>
            </w:r>
          </w:p>
        </w:tc>
      </w:tr>
      <w:tr w:rsidR="0054658C" w:rsidTr="00E77D65">
        <w:trPr>
          <w:trHeight w:val="110"/>
        </w:trPr>
        <w:tc>
          <w:tcPr>
            <w:tcW w:w="4945" w:type="dxa"/>
          </w:tcPr>
          <w:p w:rsidR="0054658C" w:rsidRPr="00194BA6" w:rsidRDefault="00B17360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0209: Estimation Concepts                    </w:t>
            </w:r>
            <w:r w:rsidR="00AD397D">
              <w:rPr>
                <w:sz w:val="16"/>
                <w:szCs w:val="16"/>
              </w:rPr>
              <w:t xml:space="preserve">                   </w:t>
            </w:r>
            <w:r w:rsidR="00E77D65">
              <w:rPr>
                <w:sz w:val="16"/>
                <w:szCs w:val="16"/>
              </w:rPr>
              <w:t xml:space="preserve">    </w:t>
            </w:r>
            <w:r w:rsidR="00AD397D">
              <w:rPr>
                <w:sz w:val="16"/>
                <w:szCs w:val="16"/>
              </w:rPr>
              <w:t xml:space="preserve"> </w:t>
            </w:r>
            <w:r w:rsidR="000348F8">
              <w:rPr>
                <w:sz w:val="16"/>
                <w:szCs w:val="16"/>
              </w:rPr>
              <w:t>(early 8 weeks)</w:t>
            </w:r>
          </w:p>
        </w:tc>
        <w:tc>
          <w:tcPr>
            <w:tcW w:w="540" w:type="dxa"/>
            <w:vAlign w:val="center"/>
          </w:tcPr>
          <w:p w:rsidR="0054658C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54658C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54658C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0139</w:t>
            </w:r>
          </w:p>
        </w:tc>
        <w:tc>
          <w:tcPr>
            <w:tcW w:w="182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E77D65">
        <w:trPr>
          <w:trHeight w:val="110"/>
        </w:trPr>
        <w:tc>
          <w:tcPr>
            <w:tcW w:w="4945" w:type="dxa"/>
          </w:tcPr>
          <w:p w:rsidR="0054658C" w:rsidRPr="00194BA6" w:rsidRDefault="000348F8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0217: Architectural Theory II           </w:t>
            </w:r>
            <w:r w:rsidR="00AD397D">
              <w:rPr>
                <w:sz w:val="16"/>
                <w:szCs w:val="16"/>
              </w:rPr>
              <w:t xml:space="preserve">                          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(late 8 weeks)</w:t>
            </w:r>
          </w:p>
        </w:tc>
        <w:tc>
          <w:tcPr>
            <w:tcW w:w="540" w:type="dxa"/>
            <w:vAlign w:val="center"/>
          </w:tcPr>
          <w:p w:rsidR="0054658C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54658C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54658C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0207</w:t>
            </w:r>
          </w:p>
        </w:tc>
        <w:tc>
          <w:tcPr>
            <w:tcW w:w="1823" w:type="dxa"/>
          </w:tcPr>
          <w:p w:rsidR="0054658C" w:rsidRPr="00194BA6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0218</w:t>
            </w:r>
          </w:p>
        </w:tc>
      </w:tr>
      <w:tr w:rsidR="00BD787A" w:rsidTr="00E77D65">
        <w:tc>
          <w:tcPr>
            <w:tcW w:w="4945" w:type="dxa"/>
          </w:tcPr>
          <w:p w:rsidR="008B1851" w:rsidRPr="00194BA6" w:rsidRDefault="000348F8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0218: Architectural Design Lab II   </w:t>
            </w:r>
            <w:r w:rsidR="00AD397D">
              <w:rPr>
                <w:sz w:val="16"/>
                <w:szCs w:val="16"/>
              </w:rPr>
              <w:t xml:space="preserve">                          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540" w:type="dxa"/>
            <w:vAlign w:val="center"/>
          </w:tcPr>
          <w:p w:rsidR="008B1851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8B1851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B1851" w:rsidRPr="00194BA6" w:rsidRDefault="000348F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8B1851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0208</w:t>
            </w:r>
          </w:p>
        </w:tc>
        <w:tc>
          <w:tcPr>
            <w:tcW w:w="1823" w:type="dxa"/>
          </w:tcPr>
          <w:p w:rsidR="008B1851" w:rsidRPr="00194BA6" w:rsidRDefault="00245DD8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0217</w:t>
            </w:r>
          </w:p>
        </w:tc>
      </w:tr>
      <w:tr w:rsidR="00BD787A" w:rsidTr="00E77D65">
        <w:tc>
          <w:tcPr>
            <w:tcW w:w="494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77D65">
        <w:tc>
          <w:tcPr>
            <w:tcW w:w="494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C47DAC" w:rsidRDefault="00B714E2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E77D65">
        <w:tc>
          <w:tcPr>
            <w:tcW w:w="4945" w:type="dxa"/>
          </w:tcPr>
          <w:p w:rsidR="00BD787A" w:rsidRPr="00292C65" w:rsidRDefault="00AD397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TGE 0158: Employment Strategies </w:t>
            </w:r>
          </w:p>
        </w:tc>
        <w:tc>
          <w:tcPr>
            <w:tcW w:w="54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394D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E77D65">
        <w:tc>
          <w:tcPr>
            <w:tcW w:w="4945" w:type="dxa"/>
          </w:tcPr>
          <w:p w:rsidR="0054658C" w:rsidRPr="00292C65" w:rsidRDefault="00AD397D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0227: Structural Steel Drafting Theory                    </w:t>
            </w:r>
            <w:r w:rsidR="00E77D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(early 8 weeks)</w:t>
            </w:r>
          </w:p>
        </w:tc>
        <w:tc>
          <w:tcPr>
            <w:tcW w:w="540" w:type="dxa"/>
            <w:vAlign w:val="center"/>
          </w:tcPr>
          <w:p w:rsidR="0054658C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54658C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D42DE8" w:rsidRDefault="00394DD4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0217</w:t>
            </w:r>
          </w:p>
        </w:tc>
        <w:tc>
          <w:tcPr>
            <w:tcW w:w="1823" w:type="dxa"/>
          </w:tcPr>
          <w:p w:rsidR="0054658C" w:rsidRPr="00D42DE8" w:rsidRDefault="00394DD4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0228</w:t>
            </w:r>
          </w:p>
        </w:tc>
      </w:tr>
      <w:tr w:rsidR="0054658C" w:rsidTr="00E77D65">
        <w:tc>
          <w:tcPr>
            <w:tcW w:w="4945" w:type="dxa"/>
          </w:tcPr>
          <w:p w:rsidR="0054658C" w:rsidRPr="00292C65" w:rsidRDefault="00AD397D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0228: Structural Steel Drafting Lab                           </w:t>
            </w:r>
            <w:r w:rsidR="004611FD">
              <w:rPr>
                <w:sz w:val="16"/>
                <w:szCs w:val="16"/>
              </w:rPr>
              <w:t xml:space="preserve">   (</w:t>
            </w:r>
            <w:r>
              <w:rPr>
                <w:sz w:val="16"/>
                <w:szCs w:val="16"/>
              </w:rPr>
              <w:t>early 8 weeks)</w:t>
            </w:r>
          </w:p>
        </w:tc>
        <w:tc>
          <w:tcPr>
            <w:tcW w:w="540" w:type="dxa"/>
            <w:vAlign w:val="center"/>
          </w:tcPr>
          <w:p w:rsidR="0054658C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54658C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4658C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54658C" w:rsidRPr="00D42DE8" w:rsidRDefault="00394DD4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0218</w:t>
            </w:r>
          </w:p>
        </w:tc>
        <w:tc>
          <w:tcPr>
            <w:tcW w:w="1823" w:type="dxa"/>
          </w:tcPr>
          <w:p w:rsidR="0054658C" w:rsidRPr="00D42DE8" w:rsidRDefault="00394DD4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0227</w:t>
            </w:r>
          </w:p>
        </w:tc>
      </w:tr>
      <w:tr w:rsidR="00BD787A" w:rsidTr="00E77D65">
        <w:tc>
          <w:tcPr>
            <w:tcW w:w="4945" w:type="dxa"/>
          </w:tcPr>
          <w:p w:rsidR="00BD787A" w:rsidRPr="00292C65" w:rsidRDefault="001D65EE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0247: Design Integration Theory       </w:t>
            </w:r>
            <w:r w:rsidR="00AD397D">
              <w:rPr>
                <w:sz w:val="16"/>
                <w:szCs w:val="16"/>
              </w:rPr>
              <w:t xml:space="preserve">                        </w:t>
            </w:r>
            <w:r w:rsidR="00E77D65">
              <w:rPr>
                <w:sz w:val="16"/>
                <w:szCs w:val="16"/>
              </w:rPr>
              <w:t xml:space="preserve">    </w:t>
            </w:r>
            <w:r w:rsidR="00AD397D">
              <w:rPr>
                <w:sz w:val="16"/>
                <w:szCs w:val="16"/>
              </w:rPr>
              <w:t xml:space="preserve"> (late 8 weeks)</w:t>
            </w:r>
          </w:p>
        </w:tc>
        <w:tc>
          <w:tcPr>
            <w:tcW w:w="54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1D65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024</w:t>
            </w:r>
            <w:r w:rsidR="00394DD4">
              <w:rPr>
                <w:sz w:val="14"/>
                <w:szCs w:val="16"/>
              </w:rPr>
              <w:t>8</w:t>
            </w:r>
          </w:p>
        </w:tc>
      </w:tr>
      <w:tr w:rsidR="00BD787A" w:rsidTr="00E77D65">
        <w:tc>
          <w:tcPr>
            <w:tcW w:w="4945" w:type="dxa"/>
          </w:tcPr>
          <w:p w:rsidR="00BD787A" w:rsidRPr="00292C65" w:rsidRDefault="001D65EE" w:rsidP="00E77D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024</w:t>
            </w:r>
            <w:r w:rsidR="00AD397D">
              <w:rPr>
                <w:sz w:val="16"/>
                <w:szCs w:val="16"/>
              </w:rPr>
              <w:t xml:space="preserve">8: </w:t>
            </w:r>
            <w:r>
              <w:rPr>
                <w:sz w:val="16"/>
                <w:szCs w:val="16"/>
              </w:rPr>
              <w:t>Design Integration Laboratory</w:t>
            </w:r>
            <w:r w:rsidR="00AD397D">
              <w:rPr>
                <w:sz w:val="16"/>
                <w:szCs w:val="16"/>
              </w:rPr>
              <w:t xml:space="preserve">                         </w:t>
            </w:r>
            <w:r w:rsidR="00E77D65">
              <w:rPr>
                <w:sz w:val="16"/>
                <w:szCs w:val="16"/>
              </w:rPr>
              <w:t xml:space="preserve">    </w:t>
            </w:r>
            <w:r w:rsidR="00AD397D">
              <w:rPr>
                <w:sz w:val="16"/>
                <w:szCs w:val="16"/>
              </w:rPr>
              <w:t>(late 8 weeks)</w:t>
            </w:r>
          </w:p>
        </w:tc>
        <w:tc>
          <w:tcPr>
            <w:tcW w:w="540" w:type="dxa"/>
            <w:vAlign w:val="center"/>
          </w:tcPr>
          <w:p w:rsidR="00BD787A" w:rsidRPr="00292C65" w:rsidRDefault="001D65E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292C65" w:rsidRDefault="00AD39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BD787A" w:rsidRPr="00D42DE8" w:rsidRDefault="001D65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CADD 024</w:t>
            </w:r>
            <w:r w:rsidR="00394DD4">
              <w:rPr>
                <w:sz w:val="14"/>
                <w:szCs w:val="16"/>
              </w:rPr>
              <w:t>7</w:t>
            </w:r>
          </w:p>
        </w:tc>
      </w:tr>
      <w:tr w:rsidR="00245DD8" w:rsidTr="00E77D65">
        <w:tc>
          <w:tcPr>
            <w:tcW w:w="494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45DD8" w:rsidRPr="00292C65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E77D65">
        <w:tc>
          <w:tcPr>
            <w:tcW w:w="494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C47DAC" w:rsidRDefault="00B714E2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B6D33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B6D33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C47DAC" w:rsidP="00E77D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E77D65">
              <w:rPr>
                <w:b/>
                <w:sz w:val="20"/>
                <w:szCs w:val="20"/>
              </w:rPr>
              <w:t>only Objectives 1 and</w:t>
            </w:r>
            <w:r w:rsidR="004C17B1">
              <w:rPr>
                <w:b/>
                <w:sz w:val="20"/>
                <w:szCs w:val="20"/>
              </w:rPr>
              <w:t xml:space="preserve"> 2</w:t>
            </w:r>
            <w:r w:rsidR="00665CAC">
              <w:rPr>
                <w:b/>
                <w:sz w:val="20"/>
                <w:szCs w:val="20"/>
              </w:rPr>
              <w:t xml:space="preserve"> </w:t>
            </w:r>
            <w:r w:rsidR="00E77D65">
              <w:rPr>
                <w:b/>
                <w:sz w:val="20"/>
                <w:szCs w:val="20"/>
              </w:rPr>
              <w:t>are 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C2A87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4C17B1" w:rsidP="009C2A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CADD, A</w:t>
            </w:r>
            <w:r w:rsidR="009C2A87">
              <w:rPr>
                <w:b/>
                <w:sz w:val="18"/>
                <w:szCs w:val="18"/>
              </w:rPr>
              <w:t>DTC</w:t>
            </w:r>
            <w:r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4C17B1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E77D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</w:t>
            </w:r>
            <w:r w:rsidR="00BB0129">
              <w:rPr>
                <w:sz w:val="18"/>
                <w:szCs w:val="18"/>
              </w:rPr>
              <w:t xml:space="preserve"> min)             </w:t>
            </w:r>
            <w:r w:rsidR="00E77D65">
              <w:rPr>
                <w:sz w:val="18"/>
                <w:szCs w:val="18"/>
              </w:rPr>
              <w:t xml:space="preserve"> </w:t>
            </w:r>
            <w:r w:rsidR="00BB0129">
              <w:rPr>
                <w:sz w:val="18"/>
                <w:szCs w:val="18"/>
              </w:rPr>
              <w:t xml:space="preserve">  </w:t>
            </w:r>
            <w:r w:rsidRPr="00B60C98">
              <w:rPr>
                <w:sz w:val="18"/>
                <w:szCs w:val="18"/>
              </w:rPr>
              <w:t>ENGL 1101</w:t>
            </w:r>
            <w:r w:rsidR="00BB0129">
              <w:rPr>
                <w:sz w:val="18"/>
                <w:szCs w:val="18"/>
              </w:rPr>
              <w:t xml:space="preserve"> </w:t>
            </w:r>
            <w:r w:rsidR="00E77D65">
              <w:rPr>
                <w:sz w:val="18"/>
                <w:szCs w:val="18"/>
              </w:rPr>
              <w:t>(</w:t>
            </w:r>
            <w:r w:rsidR="00BB0129">
              <w:rPr>
                <w:sz w:val="18"/>
                <w:szCs w:val="18"/>
              </w:rPr>
              <w:t>or</w:t>
            </w:r>
            <w:r w:rsidR="00E77D65">
              <w:rPr>
                <w:sz w:val="18"/>
                <w:szCs w:val="18"/>
              </w:rPr>
              <w:t xml:space="preserve"> equivalent)</w:t>
            </w:r>
            <w:r w:rsidR="00BB01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E77D6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0101: Drafting Technology Theory I</w:t>
            </w:r>
          </w:p>
        </w:tc>
        <w:tc>
          <w:tcPr>
            <w:tcW w:w="614" w:type="dxa"/>
            <w:shd w:val="clear" w:color="auto" w:fill="auto"/>
          </w:tcPr>
          <w:p w:rsidR="00777362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65E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0108: Introduction to CAD                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 w:rsidRPr="001D65EE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2C43CC" w:rsidP="00461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0109: Drafting Applied </w:t>
            </w:r>
            <w:r w:rsidR="004611FD">
              <w:rPr>
                <w:sz w:val="18"/>
                <w:szCs w:val="18"/>
              </w:rPr>
              <w:t>Algebra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E77D6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0111: Drafting Technology Theory II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2C43CC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0119: Drafting Applied </w:t>
            </w:r>
            <w:r w:rsidR="00B17360">
              <w:rPr>
                <w:sz w:val="18"/>
                <w:szCs w:val="18"/>
              </w:rPr>
              <w:t>Descriptive Geometry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0121: Mechanical Drafting Technology Theory I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0122: Mechanical Drafting Technology Lab I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2D56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2C43CC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0129: Drafting Applied </w:t>
            </w:r>
            <w:r w:rsidR="00B17360">
              <w:rPr>
                <w:sz w:val="18"/>
                <w:szCs w:val="18"/>
              </w:rPr>
              <w:t>Analytic Geometry</w:t>
            </w:r>
          </w:p>
        </w:tc>
        <w:tc>
          <w:tcPr>
            <w:tcW w:w="614" w:type="dxa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A65A6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0137: Mechanical Drafting Technology Theory I</w:t>
            </w:r>
            <w:r w:rsidR="00AD1984">
              <w:rPr>
                <w:sz w:val="18"/>
                <w:szCs w:val="18"/>
              </w:rPr>
              <w:t>I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2C43C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0138: Mechanical Drafting Technology Laboratory II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C43CC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0139: Drafting Applied </w:t>
            </w:r>
            <w:r w:rsidR="00B17360">
              <w:rPr>
                <w:sz w:val="18"/>
                <w:szCs w:val="18"/>
              </w:rPr>
              <w:t>Trigonometry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2C43C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="004C17B1">
              <w:rPr>
                <w:sz w:val="18"/>
                <w:szCs w:val="18"/>
              </w:rPr>
              <w:t xml:space="preserve">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0207: Architectural Design Theory 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0208: Architectural Design Laboratory I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B173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0209: </w:t>
            </w:r>
            <w:r w:rsidR="00B17360">
              <w:rPr>
                <w:sz w:val="18"/>
                <w:szCs w:val="18"/>
              </w:rPr>
              <w:t>Estimation Concepts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0217: Architectural Design Theory II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0218: Architectural Design Laboratory II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0227: Structural Steel Drafting Theory 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0228: Structural Steel Drafting Laboratory 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AD198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CADD 0247: Design Integration Theory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9C2A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</w:t>
            </w:r>
            <w:r w:rsidR="009C2A87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AD198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CADD 0248: Design Integration </w:t>
            </w:r>
            <w:r w:rsidR="00CB6D33">
              <w:rPr>
                <w:sz w:val="18"/>
                <w:szCs w:val="18"/>
              </w:rPr>
              <w:t>Laboratory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1D0D2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0158: Employment Strategies</w:t>
            </w:r>
          </w:p>
        </w:tc>
        <w:tc>
          <w:tcPr>
            <w:tcW w:w="614" w:type="dxa"/>
          </w:tcPr>
          <w:p w:rsidR="00B60C98" w:rsidRPr="001F656B" w:rsidRDefault="001D0D2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4C17B1" w:rsidP="00E77D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C17B1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C17B1" w:rsidP="00E77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9F16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9F16A4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9C2A87" w:rsidP="00E77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C17B1" w:rsidRPr="008C7C85">
              <w:rPr>
                <w:b/>
                <w:sz w:val="20"/>
                <w:szCs w:val="20"/>
              </w:rPr>
              <w:t>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5D25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B0129">
              <w:rPr>
                <w:sz w:val="18"/>
                <w:szCs w:val="20"/>
              </w:rPr>
              <w:t>6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 w:rsidR="00BB0129"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4C17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B0129">
              <w:rPr>
                <w:sz w:val="18"/>
                <w:szCs w:val="20"/>
              </w:rPr>
              <w:t>32</w:t>
            </w:r>
            <w:r w:rsidR="004C17B1">
              <w:rPr>
                <w:sz w:val="18"/>
                <w:szCs w:val="20"/>
              </w:rPr>
              <w:t xml:space="preserve"> cr. </w:t>
            </w:r>
            <w:r w:rsidR="00BB0129">
              <w:rPr>
                <w:sz w:val="18"/>
                <w:szCs w:val="20"/>
              </w:rPr>
              <w:t xml:space="preserve">Total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AD1984" w:rsidP="00CB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CB6D33">
              <w:rPr>
                <w:sz w:val="20"/>
                <w:szCs w:val="20"/>
              </w:rPr>
              <w:t>06/11/2019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E77D65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C21702">
        <w:rPr>
          <w:rFonts w:ascii="Calibri" w:eastAsia="Times New Roman" w:hAnsi="Calibri" w:cs="Times New Roman"/>
          <w:b/>
          <w:sz w:val="16"/>
          <w:szCs w:val="16"/>
        </w:rPr>
        <w:t>Form Revised 1.24.2018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7D20"/>
    <w:multiLevelType w:val="hybridMultilevel"/>
    <w:tmpl w:val="37D08BA0"/>
    <w:lvl w:ilvl="0" w:tplc="A8EE2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C60BA"/>
    <w:multiLevelType w:val="hybridMultilevel"/>
    <w:tmpl w:val="A7D054B8"/>
    <w:lvl w:ilvl="0" w:tplc="4BD49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121BC3"/>
    <w:rsid w:val="00122166"/>
    <w:rsid w:val="00145C55"/>
    <w:rsid w:val="00170351"/>
    <w:rsid w:val="00194BA6"/>
    <w:rsid w:val="001B04E4"/>
    <w:rsid w:val="001B3715"/>
    <w:rsid w:val="001B3F81"/>
    <w:rsid w:val="001B6F46"/>
    <w:rsid w:val="001C3064"/>
    <w:rsid w:val="001C6E5A"/>
    <w:rsid w:val="001D0D27"/>
    <w:rsid w:val="001D65EE"/>
    <w:rsid w:val="001F656B"/>
    <w:rsid w:val="00221773"/>
    <w:rsid w:val="00243804"/>
    <w:rsid w:val="00245DD8"/>
    <w:rsid w:val="00292C65"/>
    <w:rsid w:val="002A1B37"/>
    <w:rsid w:val="002A64DB"/>
    <w:rsid w:val="002B1D6B"/>
    <w:rsid w:val="002C43CC"/>
    <w:rsid w:val="002C6294"/>
    <w:rsid w:val="002D4F2A"/>
    <w:rsid w:val="002D56EE"/>
    <w:rsid w:val="002E5A9E"/>
    <w:rsid w:val="003356C4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11FD"/>
    <w:rsid w:val="00466AA7"/>
    <w:rsid w:val="00473C19"/>
    <w:rsid w:val="00477592"/>
    <w:rsid w:val="00485255"/>
    <w:rsid w:val="004B2B19"/>
    <w:rsid w:val="004C17B1"/>
    <w:rsid w:val="004C1A24"/>
    <w:rsid w:val="005051B8"/>
    <w:rsid w:val="00516163"/>
    <w:rsid w:val="00521695"/>
    <w:rsid w:val="00521E0E"/>
    <w:rsid w:val="0052443C"/>
    <w:rsid w:val="00536833"/>
    <w:rsid w:val="00541626"/>
    <w:rsid w:val="0054658C"/>
    <w:rsid w:val="00572ABC"/>
    <w:rsid w:val="00592009"/>
    <w:rsid w:val="005A240C"/>
    <w:rsid w:val="005D25FC"/>
    <w:rsid w:val="005E4D62"/>
    <w:rsid w:val="00607E3D"/>
    <w:rsid w:val="006158FE"/>
    <w:rsid w:val="0063135C"/>
    <w:rsid w:val="00631499"/>
    <w:rsid w:val="00663CDA"/>
    <w:rsid w:val="00665CAC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3531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C7C85"/>
    <w:rsid w:val="008F1E98"/>
    <w:rsid w:val="008F6048"/>
    <w:rsid w:val="00936658"/>
    <w:rsid w:val="00937D32"/>
    <w:rsid w:val="00943870"/>
    <w:rsid w:val="00944648"/>
    <w:rsid w:val="00975015"/>
    <w:rsid w:val="0098617C"/>
    <w:rsid w:val="009B42A4"/>
    <w:rsid w:val="009C2A87"/>
    <w:rsid w:val="009F16A4"/>
    <w:rsid w:val="00A3318E"/>
    <w:rsid w:val="00A513C9"/>
    <w:rsid w:val="00A65A68"/>
    <w:rsid w:val="00A94A30"/>
    <w:rsid w:val="00AA1DB7"/>
    <w:rsid w:val="00AB07CA"/>
    <w:rsid w:val="00AB7151"/>
    <w:rsid w:val="00AC15BC"/>
    <w:rsid w:val="00AC5A04"/>
    <w:rsid w:val="00AD1984"/>
    <w:rsid w:val="00AD397D"/>
    <w:rsid w:val="00AE16F0"/>
    <w:rsid w:val="00B17360"/>
    <w:rsid w:val="00B23E26"/>
    <w:rsid w:val="00B60C98"/>
    <w:rsid w:val="00B61C40"/>
    <w:rsid w:val="00B67A57"/>
    <w:rsid w:val="00B714E2"/>
    <w:rsid w:val="00BA1F3D"/>
    <w:rsid w:val="00BA2629"/>
    <w:rsid w:val="00BA7BDE"/>
    <w:rsid w:val="00BB0129"/>
    <w:rsid w:val="00BB7709"/>
    <w:rsid w:val="00BC0FEE"/>
    <w:rsid w:val="00BD787A"/>
    <w:rsid w:val="00BE4066"/>
    <w:rsid w:val="00BF6768"/>
    <w:rsid w:val="00C04A5A"/>
    <w:rsid w:val="00C0702B"/>
    <w:rsid w:val="00C17DB2"/>
    <w:rsid w:val="00C268BE"/>
    <w:rsid w:val="00C35E9C"/>
    <w:rsid w:val="00C47DAC"/>
    <w:rsid w:val="00C7700A"/>
    <w:rsid w:val="00C879BC"/>
    <w:rsid w:val="00CA528E"/>
    <w:rsid w:val="00CB6D33"/>
    <w:rsid w:val="00CC7589"/>
    <w:rsid w:val="00CD0B7C"/>
    <w:rsid w:val="00CF321F"/>
    <w:rsid w:val="00CF66F8"/>
    <w:rsid w:val="00D0044A"/>
    <w:rsid w:val="00D30A41"/>
    <w:rsid w:val="00D34724"/>
    <w:rsid w:val="00D42DE8"/>
    <w:rsid w:val="00D451FC"/>
    <w:rsid w:val="00D45741"/>
    <w:rsid w:val="00D46379"/>
    <w:rsid w:val="00D53A93"/>
    <w:rsid w:val="00D54E33"/>
    <w:rsid w:val="00D63E1F"/>
    <w:rsid w:val="00D8570C"/>
    <w:rsid w:val="00D86D33"/>
    <w:rsid w:val="00D914C1"/>
    <w:rsid w:val="00DA1BEE"/>
    <w:rsid w:val="00DB202D"/>
    <w:rsid w:val="00DC4E37"/>
    <w:rsid w:val="00DD67D4"/>
    <w:rsid w:val="00DF097F"/>
    <w:rsid w:val="00DF3436"/>
    <w:rsid w:val="00E67D37"/>
    <w:rsid w:val="00E71323"/>
    <w:rsid w:val="00E725D8"/>
    <w:rsid w:val="00E77D65"/>
    <w:rsid w:val="00E80337"/>
    <w:rsid w:val="00EC6CA9"/>
    <w:rsid w:val="00F02567"/>
    <w:rsid w:val="00F5131F"/>
    <w:rsid w:val="00F74EE3"/>
    <w:rsid w:val="00F84E02"/>
    <w:rsid w:val="00F859C0"/>
    <w:rsid w:val="00FC028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2018-02-07T19:39:00Z</cp:lastPrinted>
  <dcterms:created xsi:type="dcterms:W3CDTF">2019-06-11T16:29:00Z</dcterms:created>
  <dcterms:modified xsi:type="dcterms:W3CDTF">2019-06-11T16:29:00Z</dcterms:modified>
</cp:coreProperties>
</file>