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E14260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500"/>
                              <w:gridCol w:w="1533"/>
                            </w:tblGrid>
                            <w:tr w:rsidR="00E14260" w:rsidRPr="001109FC" w:rsidTr="00BD0CC4">
                              <w:tc>
                                <w:tcPr>
                                  <w:tcW w:w="4675" w:type="dxa"/>
                                </w:tcPr>
                                <w:p w:rsidR="00E14260" w:rsidRPr="00A0716F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 w:rsidR="0098106C"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 w:rsidR="0098106C"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:rsidR="00E14260" w:rsidRPr="00A0716F" w:rsidRDefault="0098106C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Communication, Media and Persuasion</w:t>
                                  </w:r>
                                </w:p>
                                <w:p w:rsidR="00E14260" w:rsidRDefault="009C6B87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Concentration: </w:t>
                                  </w:r>
                                  <w:r w:rsidR="0098106C">
                                    <w:rPr>
                                      <w:szCs w:val="28"/>
                                    </w:rPr>
                                    <w:t>Rhetoric and Media Affairs</w:t>
                                  </w:r>
                                </w:p>
                                <w:p w:rsidR="00E14260" w:rsidRDefault="00E14260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16233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16233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AF597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AF597C" w:rsidRPr="001109FC" w:rsidTr="00BD0CC4">
                              <w:tc>
                                <w:tcPr>
                                  <w:tcW w:w="4675" w:type="dxa"/>
                                </w:tcPr>
                                <w:p w:rsidR="00AF597C" w:rsidRPr="00A0716F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AF597C" w:rsidRDefault="00AF597C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TpEIQIAAB0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500"/>
                        <w:gridCol w:w="1533"/>
                      </w:tblGrid>
                      <w:tr w:rsidR="00E14260" w:rsidRPr="001109FC" w:rsidTr="00BD0CC4">
                        <w:tc>
                          <w:tcPr>
                            <w:tcW w:w="4675" w:type="dxa"/>
                          </w:tcPr>
                          <w:p w:rsidR="00E14260" w:rsidRPr="00A0716F" w:rsidRDefault="00E14260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 w:rsidR="0098106C"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 w:rsidR="0098106C"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:rsidR="00E14260" w:rsidRPr="00A0716F" w:rsidRDefault="0098106C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Communication, Media and Persuasion</w:t>
                            </w:r>
                          </w:p>
                          <w:p w:rsidR="00E14260" w:rsidRDefault="009C6B87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Concentration: </w:t>
                            </w:r>
                            <w:r w:rsidR="0098106C">
                              <w:rPr>
                                <w:szCs w:val="28"/>
                              </w:rPr>
                              <w:t>Rhetoric and Media Affairs</w:t>
                            </w:r>
                          </w:p>
                          <w:p w:rsidR="00E14260" w:rsidRDefault="00E14260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16233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16233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F597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AF597C" w:rsidRPr="001109FC" w:rsidTr="00BD0CC4">
                        <w:tc>
                          <w:tcPr>
                            <w:tcW w:w="4675" w:type="dxa"/>
                          </w:tcPr>
                          <w:p w:rsidR="00AF597C" w:rsidRPr="00A0716F" w:rsidRDefault="00AF597C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AF597C" w:rsidRDefault="00AF597C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8640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-57149</wp:posOffset>
                </wp:positionH>
                <wp:positionV relativeFrom="paragraph">
                  <wp:posOffset>571500</wp:posOffset>
                </wp:positionV>
                <wp:extent cx="7029450" cy="6311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673C2" id="_x0000_s1027" type="#_x0000_t202" style="position:absolute;left:0;text-align:left;margin-left:-4.5pt;margin-top:45pt;width:553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070" w:type="dxa"/>
        <w:tblLayout w:type="fixed"/>
        <w:tblLook w:val="04A0" w:firstRow="1" w:lastRow="0" w:firstColumn="1" w:lastColumn="0" w:noHBand="0" w:noVBand="1"/>
      </w:tblPr>
      <w:tblGrid>
        <w:gridCol w:w="4050"/>
        <w:gridCol w:w="450"/>
        <w:gridCol w:w="540"/>
        <w:gridCol w:w="720"/>
        <w:gridCol w:w="23"/>
        <w:gridCol w:w="607"/>
        <w:gridCol w:w="23"/>
        <w:gridCol w:w="2227"/>
        <w:gridCol w:w="2430"/>
      </w:tblGrid>
      <w:tr w:rsidR="00BD787A" w:rsidTr="00686401">
        <w:tc>
          <w:tcPr>
            <w:tcW w:w="4050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gridSpan w:val="2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250" w:type="dxa"/>
            <w:gridSpan w:val="2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686401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686401">
        <w:trPr>
          <w:trHeight w:val="203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686401">
        <w:tc>
          <w:tcPr>
            <w:tcW w:w="4050" w:type="dxa"/>
          </w:tcPr>
          <w:p w:rsidR="00056F4B" w:rsidRPr="00E67D37" w:rsidRDefault="00466AA7" w:rsidP="00686401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450" w:type="dxa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056F4B" w:rsidRPr="00E67D37" w:rsidRDefault="00466AA7" w:rsidP="00686401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056F4B" w:rsidRPr="00E67D37" w:rsidRDefault="00056F4B" w:rsidP="00686401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056F4B" w:rsidRPr="00E67D37" w:rsidRDefault="002E5A9E" w:rsidP="00686401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686401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E67D37" w:rsidRDefault="003F3054" w:rsidP="003F30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</w:t>
            </w:r>
          </w:p>
        </w:tc>
        <w:tc>
          <w:tcPr>
            <w:tcW w:w="45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E67D37" w:rsidRDefault="003F3054" w:rsidP="000C2FF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0C2FFE">
              <w:rPr>
                <w:sz w:val="16"/>
                <w:szCs w:val="16"/>
              </w:rPr>
              <w:t>4</w:t>
            </w:r>
          </w:p>
        </w:tc>
        <w:tc>
          <w:tcPr>
            <w:tcW w:w="450" w:type="dxa"/>
            <w:vAlign w:val="center"/>
          </w:tcPr>
          <w:p w:rsidR="003F3054" w:rsidRPr="00E67D37" w:rsidRDefault="00A56E09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vAlign w:val="center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E67D37" w:rsidRDefault="003F3054" w:rsidP="003F30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2203 Media Literacy</w:t>
            </w:r>
          </w:p>
        </w:tc>
        <w:tc>
          <w:tcPr>
            <w:tcW w:w="45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  <w:vAlign w:val="center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E67D37" w:rsidRDefault="003F3054" w:rsidP="003F3054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F3054" w:rsidRPr="00E67D37" w:rsidRDefault="004E604E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  <w:shd w:val="clear" w:color="auto" w:fill="F2F2F2" w:themeFill="background1" w:themeFillShade="F2"/>
          </w:tcPr>
          <w:p w:rsidR="003F3054" w:rsidRDefault="003F3054" w:rsidP="003F3054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F3054" w:rsidRDefault="004E604E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3F3054" w:rsidTr="00686401">
        <w:tc>
          <w:tcPr>
            <w:tcW w:w="4050" w:type="dxa"/>
          </w:tcPr>
          <w:p w:rsidR="003F3054" w:rsidRPr="00194BA6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43" w:type="dxa"/>
            <w:gridSpan w:val="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700B07" w:rsidRDefault="003F3054" w:rsidP="003F3054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2430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194BA6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</w:t>
            </w:r>
          </w:p>
        </w:tc>
        <w:tc>
          <w:tcPr>
            <w:tcW w:w="45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194BA6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194BA6" w:rsidRDefault="000C2FFE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194BA6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  <w:shd w:val="clear" w:color="auto" w:fill="F2F2F2" w:themeFill="background1" w:themeFillShade="F2"/>
          </w:tcPr>
          <w:p w:rsidR="003F3054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F3054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3F3054" w:rsidTr="00686401">
        <w:tc>
          <w:tcPr>
            <w:tcW w:w="4050" w:type="dxa"/>
          </w:tcPr>
          <w:p w:rsidR="003F3054" w:rsidRPr="00194BA6" w:rsidRDefault="000C2FFE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 with Lab</w:t>
            </w:r>
          </w:p>
        </w:tc>
        <w:tc>
          <w:tcPr>
            <w:tcW w:w="450" w:type="dxa"/>
            <w:vAlign w:val="center"/>
          </w:tcPr>
          <w:p w:rsidR="003F3054" w:rsidRPr="00194BA6" w:rsidRDefault="004E604E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194BA6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194BA6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7 or 8: CMP 2205 Argumentation</w:t>
            </w:r>
          </w:p>
        </w:tc>
        <w:tc>
          <w:tcPr>
            <w:tcW w:w="450" w:type="dxa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194BA6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rPr>
          <w:trHeight w:val="110"/>
        </w:trPr>
        <w:tc>
          <w:tcPr>
            <w:tcW w:w="4050" w:type="dxa"/>
          </w:tcPr>
          <w:p w:rsidR="003F3054" w:rsidRPr="00194BA6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2209 Persuasion</w:t>
            </w:r>
          </w:p>
        </w:tc>
        <w:tc>
          <w:tcPr>
            <w:tcW w:w="450" w:type="dxa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194BA6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194BA6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2241 Intro to Public Relations</w:t>
            </w:r>
          </w:p>
        </w:tc>
        <w:tc>
          <w:tcPr>
            <w:tcW w:w="450" w:type="dxa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194BA6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194BA6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F3054" w:rsidRPr="00194BA6" w:rsidRDefault="004E604E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194BA6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3054" w:rsidRPr="00194BA6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  <w:shd w:val="clear" w:color="auto" w:fill="F2F2F2" w:themeFill="background1" w:themeFillShade="F2"/>
          </w:tcPr>
          <w:p w:rsidR="003F3054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F3054" w:rsidRPr="00194BA6" w:rsidRDefault="004E604E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3054" w:rsidRPr="00194BA6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3054" w:rsidRPr="00194BA6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3054" w:rsidRPr="00194BA6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F3054" w:rsidRPr="00194BA6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3F3054" w:rsidTr="00686401">
        <w:tc>
          <w:tcPr>
            <w:tcW w:w="4050" w:type="dxa"/>
          </w:tcPr>
          <w:p w:rsidR="003F3054" w:rsidRPr="00292C65" w:rsidRDefault="000C2FFE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292C65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9</w:t>
            </w:r>
          </w:p>
        </w:tc>
        <w:tc>
          <w:tcPr>
            <w:tcW w:w="450" w:type="dxa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292C65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2286 Visual Rhetoric  </w:t>
            </w:r>
          </w:p>
        </w:tc>
        <w:tc>
          <w:tcPr>
            <w:tcW w:w="450" w:type="dxa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227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292C65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292C65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  <w:shd w:val="clear" w:color="auto" w:fill="F2F2F2" w:themeFill="background1" w:themeFillShade="F2"/>
          </w:tcPr>
          <w:p w:rsidR="003F3054" w:rsidRPr="00292C65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center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3054" w:rsidRPr="00292C65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3054" w:rsidRPr="00D42DE8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F3054" w:rsidRPr="00292C65" w:rsidRDefault="003F3054" w:rsidP="003F305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3F3054" w:rsidTr="00B1673B">
        <w:tc>
          <w:tcPr>
            <w:tcW w:w="4050" w:type="dxa"/>
            <w:shd w:val="clear" w:color="auto" w:fill="FFFFFF" w:themeFill="background1"/>
            <w:vAlign w:val="bottom"/>
          </w:tcPr>
          <w:p w:rsidR="003F3054" w:rsidRPr="00BA2629" w:rsidRDefault="003F3054" w:rsidP="003F30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F3054" w:rsidRPr="00194BA6" w:rsidRDefault="003F3054" w:rsidP="003F305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3054" w:rsidRPr="00194BA6" w:rsidRDefault="003F3054" w:rsidP="003F3054">
            <w:pPr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  <w:shd w:val="clear" w:color="auto" w:fill="FFFFFF" w:themeFill="background1"/>
            <w:vAlign w:val="bottom"/>
          </w:tcPr>
          <w:p w:rsidR="003F3054" w:rsidRPr="00BA2629" w:rsidRDefault="003F3054" w:rsidP="003F305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CMP 3382 Political Communication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  <w:vAlign w:val="bottom"/>
          </w:tcPr>
          <w:p w:rsidR="003F3054" w:rsidRPr="00BA2629" w:rsidRDefault="003F3054" w:rsidP="003F30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CMP 4404 Gender and Communication</w:t>
            </w:r>
          </w:p>
        </w:tc>
        <w:tc>
          <w:tcPr>
            <w:tcW w:w="45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  <w:vAlign w:val="bottom"/>
          </w:tcPr>
          <w:p w:rsidR="003F3054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4483 Rhetoric of Popular Culture</w:t>
            </w:r>
          </w:p>
        </w:tc>
        <w:tc>
          <w:tcPr>
            <w:tcW w:w="450" w:type="dxa"/>
            <w:vAlign w:val="center"/>
          </w:tcPr>
          <w:p w:rsidR="003F3054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  <w:vAlign w:val="bottom"/>
          </w:tcPr>
          <w:p w:rsidR="003F3054" w:rsidRPr="00BA2629" w:rsidRDefault="003F3054" w:rsidP="003F30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  <w:vAlign w:val="center"/>
          </w:tcPr>
          <w:p w:rsidR="003F3054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F3054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  <w:shd w:val="clear" w:color="auto" w:fill="F2F2F2" w:themeFill="background1" w:themeFillShade="F2"/>
          </w:tcPr>
          <w:p w:rsidR="003F3054" w:rsidRPr="00BA2629" w:rsidRDefault="003F3054" w:rsidP="003F3054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3F3054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3F3054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3F3054" w:rsidTr="00686401">
        <w:tc>
          <w:tcPr>
            <w:tcW w:w="4050" w:type="dxa"/>
          </w:tcPr>
          <w:p w:rsidR="003F3054" w:rsidRPr="00BA2629" w:rsidRDefault="00C17F36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3383 Activism and Social Change</w:t>
            </w:r>
          </w:p>
        </w:tc>
        <w:tc>
          <w:tcPr>
            <w:tcW w:w="450" w:type="dxa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3F3054" w:rsidRPr="00473C19" w:rsidRDefault="003F3054" w:rsidP="003F305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3054" w:rsidRPr="00473C19" w:rsidRDefault="003F3054" w:rsidP="003F3054">
            <w:pPr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BA2629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Career Track Electives (3 cr. must be UD)</w:t>
            </w:r>
          </w:p>
        </w:tc>
        <w:tc>
          <w:tcPr>
            <w:tcW w:w="45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BA2629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BA2629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</w:t>
            </w:r>
          </w:p>
        </w:tc>
        <w:tc>
          <w:tcPr>
            <w:tcW w:w="45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BA2629" w:rsidRDefault="003F3054" w:rsidP="003F30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  <w:shd w:val="clear" w:color="auto" w:fill="F2F2F2" w:themeFill="background1" w:themeFillShade="F2"/>
          </w:tcPr>
          <w:p w:rsidR="003F3054" w:rsidRPr="00BA2629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11070" w:type="dxa"/>
            <w:gridSpan w:val="9"/>
            <w:shd w:val="clear" w:color="auto" w:fill="D9D9D9" w:themeFill="background1" w:themeFillShade="D9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3F3054" w:rsidTr="00686401">
        <w:tc>
          <w:tcPr>
            <w:tcW w:w="4050" w:type="dxa"/>
          </w:tcPr>
          <w:p w:rsidR="003F3054" w:rsidRPr="00B67A57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4410 Mass Media, History, Law &amp; Ethics</w:t>
            </w:r>
          </w:p>
        </w:tc>
        <w:tc>
          <w:tcPr>
            <w:tcW w:w="450" w:type="dxa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  <w:shd w:val="clear" w:color="auto" w:fill="FFFFFF" w:themeFill="background1"/>
          </w:tcPr>
          <w:p w:rsidR="003F3054" w:rsidRPr="00473C19" w:rsidRDefault="003F3054" w:rsidP="003F3054">
            <w:pPr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3054" w:rsidRPr="00473C19" w:rsidRDefault="003F3054" w:rsidP="003F3054">
            <w:pPr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4487 Rhetorical Theory</w:t>
            </w:r>
          </w:p>
        </w:tc>
        <w:tc>
          <w:tcPr>
            <w:tcW w:w="450" w:type="dxa"/>
          </w:tcPr>
          <w:p w:rsidR="003F3054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227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B67A57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CMP Career Track Electives </w:t>
            </w:r>
          </w:p>
        </w:tc>
        <w:tc>
          <w:tcPr>
            <w:tcW w:w="45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B67A57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4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B67A57" w:rsidRDefault="003F3054" w:rsidP="003F30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  <w:shd w:val="clear" w:color="auto" w:fill="F2F2F2" w:themeFill="background1" w:themeFillShade="F2"/>
          </w:tcPr>
          <w:p w:rsidR="003F3054" w:rsidRPr="00B67A57" w:rsidRDefault="003F3054" w:rsidP="003F305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5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rPr>
          <w:trHeight w:val="140"/>
        </w:trPr>
        <w:tc>
          <w:tcPr>
            <w:tcW w:w="11070" w:type="dxa"/>
            <w:gridSpan w:val="9"/>
            <w:shd w:val="clear" w:color="auto" w:fill="D9D9D9" w:themeFill="background1" w:themeFillShade="D9"/>
          </w:tcPr>
          <w:p w:rsidR="003F3054" w:rsidRPr="00C04A5A" w:rsidRDefault="003F3054" w:rsidP="003F3054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3F3054" w:rsidTr="00686401">
        <w:trPr>
          <w:trHeight w:val="139"/>
        </w:trPr>
        <w:tc>
          <w:tcPr>
            <w:tcW w:w="4050" w:type="dxa"/>
            <w:shd w:val="clear" w:color="auto" w:fill="FFFFFF" w:themeFill="background1"/>
          </w:tcPr>
          <w:p w:rsidR="003F3054" w:rsidRPr="00B67A57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CMP 4488 Rhetorical Criticism</w:t>
            </w:r>
          </w:p>
        </w:tc>
        <w:tc>
          <w:tcPr>
            <w:tcW w:w="450" w:type="dxa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227" w:type="dxa"/>
            <w:shd w:val="clear" w:color="auto" w:fill="FFFFFF" w:themeFill="background1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  <w:shd w:val="clear" w:color="auto" w:fill="FFFFFF" w:themeFill="background1"/>
          </w:tcPr>
          <w:p w:rsidR="003F3054" w:rsidRPr="00B67A57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450" w:type="dxa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630" w:type="dxa"/>
            <w:gridSpan w:val="2"/>
            <w:shd w:val="clear" w:color="auto" w:fill="FFFFFF" w:themeFill="background1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FFFFF" w:themeFill="background1"/>
          </w:tcPr>
          <w:p w:rsidR="003F3054" w:rsidRPr="00473C19" w:rsidRDefault="003F3054" w:rsidP="003F3054">
            <w:pPr>
              <w:rPr>
                <w:sz w:val="14"/>
                <w:szCs w:val="14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3F3054" w:rsidRPr="00473C19" w:rsidRDefault="003F3054" w:rsidP="003F3054">
            <w:pPr>
              <w:rPr>
                <w:sz w:val="14"/>
                <w:szCs w:val="14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B67A57" w:rsidRDefault="003F3054" w:rsidP="003F30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45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4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C04A5A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3054" w:rsidRPr="00E71323" w:rsidRDefault="003F3054" w:rsidP="003F3054">
            <w:pPr>
              <w:pStyle w:val="NoSpacing"/>
              <w:rPr>
                <w:sz w:val="12"/>
                <w:szCs w:val="12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B67A57" w:rsidRDefault="003F3054" w:rsidP="003F30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3F3054" w:rsidRPr="00E67D37" w:rsidRDefault="003F3054" w:rsidP="003F3054">
            <w:pPr>
              <w:pStyle w:val="NoSpacing"/>
              <w:rPr>
                <w:sz w:val="16"/>
                <w:szCs w:val="16"/>
              </w:rPr>
            </w:pPr>
          </w:p>
        </w:tc>
      </w:tr>
      <w:tr w:rsidR="003F3054" w:rsidTr="00686401">
        <w:tc>
          <w:tcPr>
            <w:tcW w:w="4050" w:type="dxa"/>
          </w:tcPr>
          <w:p w:rsidR="003F3054" w:rsidRPr="00B67A57" w:rsidRDefault="003F3054" w:rsidP="003F3054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4050" w:type="dxa"/>
            <w:shd w:val="clear" w:color="auto" w:fill="F2F2F2" w:themeFill="background1" w:themeFillShade="F2"/>
          </w:tcPr>
          <w:p w:rsidR="003F3054" w:rsidRPr="00B67A57" w:rsidRDefault="003F3054" w:rsidP="003F3054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shd w:val="clear" w:color="auto" w:fill="F2F2F2" w:themeFill="background1" w:themeFillShade="F2"/>
          </w:tcPr>
          <w:p w:rsidR="003F3054" w:rsidRPr="00E67D37" w:rsidRDefault="003F3054" w:rsidP="003F305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227" w:type="dxa"/>
            <w:shd w:val="clear" w:color="auto" w:fill="F2F2F2" w:themeFill="background1" w:themeFillShade="F2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</w:p>
        </w:tc>
      </w:tr>
      <w:tr w:rsidR="003F3054" w:rsidTr="00686401">
        <w:tc>
          <w:tcPr>
            <w:tcW w:w="11070" w:type="dxa"/>
            <w:gridSpan w:val="9"/>
          </w:tcPr>
          <w:p w:rsidR="003F3054" w:rsidRPr="00943870" w:rsidRDefault="003F3054" w:rsidP="003F3054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3F3054" w:rsidRDefault="003F3054" w:rsidP="003F3054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3F3054" w:rsidRPr="00C04A5A" w:rsidRDefault="003F3054" w:rsidP="003F3054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686401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X="-95" w:tblpY="51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9"/>
        <w:gridCol w:w="641"/>
      </w:tblGrid>
      <w:tr w:rsidR="00B60C98" w:rsidRPr="00B60C98" w:rsidTr="004E604E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A861B5" w:rsidP="004E60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4E604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4E604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4E604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gridSpan w:val="2"/>
            <w:shd w:val="clear" w:color="auto" w:fill="F2F2F2" w:themeFill="background1" w:themeFillShade="F2"/>
            <w:vAlign w:val="bottom"/>
          </w:tcPr>
          <w:p w:rsidR="00B60C98" w:rsidRPr="00B60C98" w:rsidRDefault="00B60C98" w:rsidP="004E604E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:rsidTr="004E604E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B60C98" w:rsidRPr="00D451FC" w:rsidRDefault="00B60C98" w:rsidP="004E604E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60C98" w:rsidRPr="00D451FC" w:rsidRDefault="0082224F" w:rsidP="004E60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B60C98" w:rsidRPr="00B60C98" w:rsidRDefault="00B60C98" w:rsidP="004E60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B60C98" w:rsidRPr="00B60C98" w:rsidRDefault="00B60C98" w:rsidP="004E604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4E604E">
        <w:tc>
          <w:tcPr>
            <w:tcW w:w="4860" w:type="dxa"/>
            <w:shd w:val="clear" w:color="auto" w:fill="auto"/>
          </w:tcPr>
          <w:p w:rsidR="00777362" w:rsidRPr="001F656B" w:rsidRDefault="0082224F" w:rsidP="004E604E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Required Courses</w:t>
            </w:r>
          </w:p>
        </w:tc>
        <w:tc>
          <w:tcPr>
            <w:tcW w:w="540" w:type="dxa"/>
            <w:shd w:val="clear" w:color="auto" w:fill="auto"/>
          </w:tcPr>
          <w:p w:rsidR="00777362" w:rsidRPr="001F656B" w:rsidRDefault="00777362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777362" w:rsidRPr="00B60C98" w:rsidRDefault="00777362" w:rsidP="004E60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777362" w:rsidRPr="00B60C98" w:rsidRDefault="00777362" w:rsidP="004E604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86C43" w:rsidRDefault="0082224F" w:rsidP="004E604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Rhetoric Core:</w:t>
            </w:r>
          </w:p>
        </w:tc>
        <w:tc>
          <w:tcPr>
            <w:tcW w:w="540" w:type="dxa"/>
          </w:tcPr>
          <w:p w:rsidR="0082224F" w:rsidRPr="00F926EE" w:rsidRDefault="0082224F" w:rsidP="004E60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2224F" w:rsidRPr="00B60C98" w:rsidRDefault="0082224F" w:rsidP="004E604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2224F" w:rsidRPr="00B60C98" w:rsidTr="004E604E">
        <w:trPr>
          <w:trHeight w:val="248"/>
        </w:trPr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 xml:space="preserve">CMP 2205 Argumentation            </w:t>
            </w:r>
            <w:r>
              <w:rPr>
                <w:sz w:val="18"/>
                <w:szCs w:val="18"/>
              </w:rPr>
              <w:t xml:space="preserve">     </w:t>
            </w:r>
            <w:r w:rsidRPr="0082224F">
              <w:rPr>
                <w:sz w:val="18"/>
                <w:szCs w:val="18"/>
              </w:rPr>
              <w:t>(counted in GE Objective 7)</w:t>
            </w: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 xml:space="preserve">atics      (3 cr. min) </w:t>
            </w:r>
            <w:r w:rsidRPr="00F31FE0">
              <w:rPr>
                <w:sz w:val="14"/>
                <w:szCs w:val="14"/>
              </w:rPr>
              <w:t>Recommended by Dept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2224F" w:rsidRPr="00B60C98" w:rsidRDefault="0082224F" w:rsidP="004E604E">
            <w:pPr>
              <w:jc w:val="right"/>
              <w:rPr>
                <w:sz w:val="18"/>
                <w:szCs w:val="18"/>
              </w:rPr>
            </w:pPr>
          </w:p>
        </w:tc>
      </w:tr>
      <w:tr w:rsidR="0082224F" w:rsidRPr="00B60C98" w:rsidTr="004E604E">
        <w:trPr>
          <w:trHeight w:val="248"/>
        </w:trPr>
        <w:tc>
          <w:tcPr>
            <w:tcW w:w="4860" w:type="dxa"/>
            <w:shd w:val="clear" w:color="auto" w:fill="auto"/>
          </w:tcPr>
          <w:p w:rsidR="0082224F" w:rsidRPr="0082224F" w:rsidRDefault="0082224F" w:rsidP="004E604E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2209 Persuasion</w:t>
            </w:r>
          </w:p>
        </w:tc>
        <w:tc>
          <w:tcPr>
            <w:tcW w:w="540" w:type="dxa"/>
          </w:tcPr>
          <w:p w:rsidR="0082224F" w:rsidRPr="00F926EE" w:rsidRDefault="0082224F" w:rsidP="004E604E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2224F" w:rsidRPr="00B60C98" w:rsidTr="004E604E">
        <w:trPr>
          <w:trHeight w:val="248"/>
        </w:trPr>
        <w:tc>
          <w:tcPr>
            <w:tcW w:w="4860" w:type="dxa"/>
            <w:shd w:val="clear" w:color="auto" w:fill="auto"/>
          </w:tcPr>
          <w:p w:rsidR="0082224F" w:rsidRPr="0082224F" w:rsidRDefault="0082224F" w:rsidP="004E604E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2286 Visual Rhetoric</w:t>
            </w:r>
          </w:p>
        </w:tc>
        <w:tc>
          <w:tcPr>
            <w:tcW w:w="540" w:type="dxa"/>
            <w:shd w:val="clear" w:color="auto" w:fill="auto"/>
          </w:tcPr>
          <w:p w:rsidR="0082224F" w:rsidRPr="00F926EE" w:rsidRDefault="0082224F" w:rsidP="004E604E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2224F" w:rsidRPr="00B60C98" w:rsidRDefault="0082224F" w:rsidP="004E604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2224F" w:rsidRPr="00B60C98" w:rsidTr="004E604E">
        <w:trPr>
          <w:trHeight w:val="247"/>
        </w:trPr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CMP 3383 Activism and Social Change</w:t>
            </w: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2224F" w:rsidRPr="00B60C98" w:rsidRDefault="0082224F" w:rsidP="004E604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2224F" w:rsidRPr="00B60C98" w:rsidRDefault="0082224F" w:rsidP="004E604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82224F" w:rsidRDefault="0082224F" w:rsidP="004E604E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4483 Rhetoric of Popular Culture</w:t>
            </w:r>
          </w:p>
        </w:tc>
        <w:tc>
          <w:tcPr>
            <w:tcW w:w="540" w:type="dxa"/>
          </w:tcPr>
          <w:p w:rsidR="0082224F" w:rsidRPr="00F926EE" w:rsidRDefault="0082224F" w:rsidP="004E604E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82224F" w:rsidRDefault="0082224F" w:rsidP="004E604E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4485 Rhetorical Theory</w:t>
            </w:r>
          </w:p>
        </w:tc>
        <w:tc>
          <w:tcPr>
            <w:tcW w:w="540" w:type="dxa"/>
          </w:tcPr>
          <w:p w:rsidR="0082224F" w:rsidRPr="00F926EE" w:rsidRDefault="0082224F" w:rsidP="004E604E">
            <w:pPr>
              <w:jc w:val="right"/>
              <w:rPr>
                <w:sz w:val="16"/>
                <w:szCs w:val="16"/>
              </w:rPr>
            </w:pPr>
            <w:r w:rsidRPr="00F926EE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2224F" w:rsidRPr="00B60C98" w:rsidRDefault="0082224F" w:rsidP="004E604E">
            <w:pPr>
              <w:jc w:val="right"/>
              <w:rPr>
                <w:sz w:val="18"/>
                <w:szCs w:val="18"/>
              </w:rPr>
            </w:pPr>
          </w:p>
        </w:tc>
      </w:tr>
      <w:tr w:rsidR="0082224F" w:rsidRPr="00B60C98" w:rsidTr="004E604E">
        <w:trPr>
          <w:trHeight w:val="248"/>
        </w:trPr>
        <w:tc>
          <w:tcPr>
            <w:tcW w:w="4860" w:type="dxa"/>
            <w:shd w:val="clear" w:color="auto" w:fill="auto"/>
          </w:tcPr>
          <w:p w:rsidR="0082224F" w:rsidRPr="0082224F" w:rsidRDefault="0082224F" w:rsidP="004E604E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4488 Rhetorical Criticism</w:t>
            </w:r>
          </w:p>
        </w:tc>
        <w:tc>
          <w:tcPr>
            <w:tcW w:w="540" w:type="dxa"/>
          </w:tcPr>
          <w:p w:rsidR="0082224F" w:rsidRPr="004252A8" w:rsidRDefault="0082224F" w:rsidP="004E60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2224F" w:rsidRPr="00B60C98" w:rsidRDefault="0082224F" w:rsidP="004E604E">
            <w:pPr>
              <w:jc w:val="right"/>
              <w:rPr>
                <w:sz w:val="18"/>
                <w:szCs w:val="18"/>
              </w:rPr>
            </w:pPr>
          </w:p>
        </w:tc>
      </w:tr>
      <w:tr w:rsidR="0082224F" w:rsidRPr="00B60C98" w:rsidTr="004E604E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2224F" w:rsidRPr="00F926EE" w:rsidRDefault="0082224F" w:rsidP="004E604E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Media Affairs Core: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2224F" w:rsidRPr="00F926EE" w:rsidRDefault="0082224F" w:rsidP="004E604E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2224F" w:rsidRPr="00B60C98" w:rsidRDefault="0082224F" w:rsidP="004E604E">
            <w:pPr>
              <w:jc w:val="right"/>
              <w:rPr>
                <w:sz w:val="18"/>
                <w:szCs w:val="18"/>
              </w:rPr>
            </w:pPr>
          </w:p>
        </w:tc>
      </w:tr>
      <w:tr w:rsidR="0082224F" w:rsidRPr="00B60C98" w:rsidTr="004E604E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4F" w:rsidRPr="0082224F" w:rsidRDefault="0082224F" w:rsidP="004E604E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 xml:space="preserve">CMP 2203 Media Literacy                                                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82224F" w:rsidRPr="00F926EE" w:rsidRDefault="0082224F" w:rsidP="004E60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82224F" w:rsidRPr="00B60C98" w:rsidTr="004E604E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4F" w:rsidRPr="0082224F" w:rsidRDefault="0082224F" w:rsidP="004E604E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2241 Intro to Public Relations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82224F" w:rsidRPr="00F926EE" w:rsidRDefault="0082224F" w:rsidP="004E60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2224F" w:rsidRPr="00B60C98" w:rsidRDefault="0082224F" w:rsidP="004E604E">
            <w:pPr>
              <w:jc w:val="right"/>
              <w:rPr>
                <w:sz w:val="18"/>
                <w:szCs w:val="18"/>
              </w:rPr>
            </w:pPr>
          </w:p>
        </w:tc>
      </w:tr>
      <w:tr w:rsidR="0082224F" w:rsidRPr="00B60C98" w:rsidTr="004E604E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82224F" w:rsidRPr="0082224F" w:rsidRDefault="0082224F" w:rsidP="004E604E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3382 Political Communication</w:t>
            </w:r>
          </w:p>
        </w:tc>
        <w:tc>
          <w:tcPr>
            <w:tcW w:w="540" w:type="dxa"/>
          </w:tcPr>
          <w:p w:rsidR="0082224F" w:rsidRPr="009D6A7C" w:rsidRDefault="0082224F" w:rsidP="004E604E">
            <w:pPr>
              <w:jc w:val="right"/>
              <w:rPr>
                <w:sz w:val="16"/>
                <w:szCs w:val="16"/>
              </w:rPr>
            </w:pPr>
            <w:r w:rsidRPr="009D6A7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2224F" w:rsidRPr="00B60C98" w:rsidRDefault="0082224F" w:rsidP="004E604E">
            <w:pPr>
              <w:jc w:val="right"/>
              <w:rPr>
                <w:sz w:val="18"/>
                <w:szCs w:val="18"/>
              </w:rPr>
            </w:pP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82224F" w:rsidRDefault="0082224F" w:rsidP="004E604E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 xml:space="preserve">CMP 4404 Gender and Communication                                                                         </w:t>
            </w:r>
          </w:p>
        </w:tc>
        <w:tc>
          <w:tcPr>
            <w:tcW w:w="540" w:type="dxa"/>
          </w:tcPr>
          <w:p w:rsidR="0082224F" w:rsidRPr="009D6A7C" w:rsidRDefault="0082224F" w:rsidP="004E60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6"/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82224F" w:rsidRDefault="0082224F" w:rsidP="004E604E">
            <w:pPr>
              <w:rPr>
                <w:sz w:val="18"/>
                <w:szCs w:val="18"/>
              </w:rPr>
            </w:pPr>
            <w:r w:rsidRPr="0082224F">
              <w:rPr>
                <w:sz w:val="18"/>
                <w:szCs w:val="18"/>
              </w:rPr>
              <w:t>CMP 4410 Mass Media, History, Law &amp; Ethics</w:t>
            </w:r>
          </w:p>
        </w:tc>
        <w:tc>
          <w:tcPr>
            <w:tcW w:w="540" w:type="dxa"/>
            <w:shd w:val="clear" w:color="auto" w:fill="auto"/>
          </w:tcPr>
          <w:p w:rsidR="0082224F" w:rsidRPr="00F926EE" w:rsidRDefault="0082224F" w:rsidP="004E604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 w:rsidR="002625B5">
              <w:rPr>
                <w:sz w:val="18"/>
                <w:szCs w:val="18"/>
              </w:rPr>
              <w:t>:</w:t>
            </w:r>
            <w:r w:rsidR="002625B5" w:rsidRPr="002625B5">
              <w:rPr>
                <w:sz w:val="18"/>
                <w:szCs w:val="18"/>
              </w:rPr>
              <w:t xml:space="preserve"> CMP 2205 Argumentation                 </w:t>
            </w:r>
          </w:p>
        </w:tc>
        <w:tc>
          <w:tcPr>
            <w:tcW w:w="720" w:type="dxa"/>
            <w:gridSpan w:val="2"/>
            <w:vMerge w:val="restart"/>
            <w:shd w:val="clear" w:color="auto" w:fill="FDE9D9" w:themeFill="accent6" w:themeFillTint="33"/>
          </w:tcPr>
          <w:p w:rsidR="0082224F" w:rsidRPr="00B60C98" w:rsidRDefault="0082224F" w:rsidP="004E604E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gridSpan w:val="2"/>
            <w:vMerge/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EE4D5E" w:rsidP="004E604E">
            <w:pPr>
              <w:jc w:val="both"/>
              <w:rPr>
                <w:sz w:val="18"/>
                <w:szCs w:val="18"/>
              </w:rPr>
            </w:pPr>
            <w:r w:rsidRPr="00EE4D5E">
              <w:rPr>
                <w:b/>
                <w:sz w:val="18"/>
                <w:szCs w:val="18"/>
              </w:rPr>
              <w:t>CMP Career Track Electives:</w:t>
            </w:r>
            <w:r w:rsidRPr="00EE4D5E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  <w:tc>
          <w:tcPr>
            <w:tcW w:w="540" w:type="dxa"/>
          </w:tcPr>
          <w:p w:rsidR="0082224F" w:rsidRPr="00EE4D5E" w:rsidRDefault="00EE4D5E" w:rsidP="004E60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EE4D5E" w:rsidP="004E604E">
            <w:pPr>
              <w:rPr>
                <w:sz w:val="18"/>
                <w:szCs w:val="18"/>
              </w:rPr>
            </w:pPr>
            <w:r w:rsidRPr="00EE4D5E">
              <w:rPr>
                <w:sz w:val="18"/>
                <w:szCs w:val="18"/>
              </w:rPr>
              <w:t>Nine (9) cred</w:t>
            </w:r>
            <w:r>
              <w:rPr>
                <w:sz w:val="18"/>
                <w:szCs w:val="18"/>
              </w:rPr>
              <w:t xml:space="preserve">its of CMP Electives required. </w:t>
            </w:r>
            <w:r w:rsidRPr="00EE4D5E">
              <w:rPr>
                <w:sz w:val="18"/>
                <w:szCs w:val="18"/>
              </w:rPr>
              <w:t>Six (6) of the nine credits must be CMP 3000 or 4000 courses.</w:t>
            </w:r>
            <w:r>
              <w:rPr>
                <w:sz w:val="18"/>
                <w:szCs w:val="18"/>
              </w:rPr>
              <w:t xml:space="preserve"> </w:t>
            </w:r>
            <w:r w:rsidRPr="00EE4D5E">
              <w:rPr>
                <w:sz w:val="18"/>
                <w:szCs w:val="18"/>
              </w:rPr>
              <w:t>Meet with CMP advisor for help with course selection.</w:t>
            </w: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2224F" w:rsidRPr="00B60C98" w:rsidRDefault="0082224F" w:rsidP="004E604E">
            <w:pPr>
              <w:jc w:val="right"/>
              <w:rPr>
                <w:sz w:val="18"/>
                <w:szCs w:val="18"/>
              </w:rPr>
            </w:pP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gridSpan w:val="2"/>
            <w:shd w:val="clear" w:color="auto" w:fill="FDE9D9" w:themeFill="accent6" w:themeFillTint="33"/>
          </w:tcPr>
          <w:p w:rsidR="0082224F" w:rsidRPr="00B60C98" w:rsidRDefault="0082224F" w:rsidP="004E604E">
            <w:pPr>
              <w:jc w:val="right"/>
              <w:rPr>
                <w:sz w:val="18"/>
                <w:szCs w:val="18"/>
              </w:rPr>
            </w:pP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2224F" w:rsidRPr="002C6294" w:rsidRDefault="0082224F" w:rsidP="004E604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2224F" w:rsidRPr="002C6294" w:rsidRDefault="004E604E" w:rsidP="004E604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2224F" w:rsidRPr="00B60C98" w:rsidRDefault="0082224F" w:rsidP="004E604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224F" w:rsidRPr="00B60C98" w:rsidRDefault="00A861B5" w:rsidP="004E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82224F" w:rsidRPr="00B60C98" w:rsidRDefault="00A861B5" w:rsidP="004E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224F" w:rsidRPr="00B60C98" w:rsidRDefault="00A861B5" w:rsidP="004E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82224F" w:rsidRPr="00B60C98" w:rsidRDefault="00A861B5" w:rsidP="004E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82224F" w:rsidRPr="00B60C98" w:rsidTr="004E604E">
        <w:tc>
          <w:tcPr>
            <w:tcW w:w="4860" w:type="dxa"/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82224F" w:rsidRPr="00B60C98" w:rsidRDefault="0082224F" w:rsidP="004E604E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82224F" w:rsidRPr="00B60C98" w:rsidRDefault="004E604E" w:rsidP="004E60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82224F" w:rsidRPr="00B60C98" w:rsidTr="004E604E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2224F" w:rsidRPr="00E14260" w:rsidRDefault="0082224F" w:rsidP="004E604E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82224F" w:rsidRPr="00B60C98" w:rsidTr="004E604E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82224F" w:rsidRPr="00B60C98" w:rsidRDefault="004E604E" w:rsidP="004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2224F" w:rsidRPr="00B60C98" w:rsidTr="004E604E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2224F" w:rsidRPr="00B60C98" w:rsidRDefault="004E604E" w:rsidP="004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224F" w:rsidRPr="00B60C98" w:rsidRDefault="0082224F" w:rsidP="004E604E">
            <w:pPr>
              <w:jc w:val="center"/>
              <w:rPr>
                <w:sz w:val="20"/>
                <w:szCs w:val="20"/>
              </w:rPr>
            </w:pPr>
          </w:p>
        </w:tc>
      </w:tr>
      <w:tr w:rsidR="0082224F" w:rsidRPr="00B60C98" w:rsidTr="004E604E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2224F" w:rsidRPr="00B60C98" w:rsidRDefault="004E604E" w:rsidP="004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2224F" w:rsidRPr="00B60C98" w:rsidRDefault="0082224F" w:rsidP="004E604E">
            <w:pPr>
              <w:jc w:val="center"/>
              <w:rPr>
                <w:sz w:val="20"/>
                <w:szCs w:val="20"/>
              </w:rPr>
            </w:pPr>
          </w:p>
        </w:tc>
      </w:tr>
      <w:tr w:rsidR="0082224F" w:rsidRPr="00B60C98" w:rsidTr="004E604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2224F" w:rsidRPr="00B60C98" w:rsidRDefault="0082224F" w:rsidP="004E604E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2224F" w:rsidRPr="00B60C98" w:rsidRDefault="004E604E" w:rsidP="004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</w:p>
        </w:tc>
      </w:tr>
      <w:tr w:rsidR="0082224F" w:rsidRPr="00B60C98" w:rsidTr="004E604E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4F" w:rsidRPr="001F656B" w:rsidRDefault="0082224F" w:rsidP="004E604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24F" w:rsidRPr="001F656B" w:rsidRDefault="0082224F" w:rsidP="004E60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</w:p>
        </w:tc>
      </w:tr>
      <w:tr w:rsidR="0082224F" w:rsidRPr="00B60C98" w:rsidTr="004E604E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82224F" w:rsidRPr="00B60C98" w:rsidTr="004E604E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224F" w:rsidRPr="001F656B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82224F" w:rsidRPr="00B60C98" w:rsidRDefault="0082224F" w:rsidP="004E604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2224F" w:rsidRPr="00B60C98" w:rsidTr="004E604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224F" w:rsidRPr="001F656B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82224F" w:rsidRPr="00B60C98" w:rsidRDefault="0082224F" w:rsidP="004E604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</w:p>
        </w:tc>
      </w:tr>
      <w:tr w:rsidR="0082224F" w:rsidRPr="00B60C98" w:rsidTr="004E604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2224F" w:rsidRPr="001F656B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82224F" w:rsidRPr="00B60C98" w:rsidRDefault="0082224F" w:rsidP="004E604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:rsidR="0082224F" w:rsidRPr="00B60C98" w:rsidRDefault="004E604E" w:rsidP="004E60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9.1.2019 KF</w:t>
            </w:r>
          </w:p>
        </w:tc>
      </w:tr>
      <w:tr w:rsidR="0082224F" w:rsidRPr="00B60C98" w:rsidTr="004E604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2224F" w:rsidRPr="001F656B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2172" w:type="dxa"/>
            <w:shd w:val="clear" w:color="auto" w:fill="FFFFFF" w:themeFill="background1"/>
          </w:tcPr>
          <w:p w:rsidR="0082224F" w:rsidRPr="00B60C98" w:rsidRDefault="0082224F" w:rsidP="004E604E">
            <w:pPr>
              <w:rPr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5"/>
            <w:shd w:val="clear" w:color="auto" w:fill="FFFFFF" w:themeFill="background1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</w:p>
        </w:tc>
      </w:tr>
      <w:tr w:rsidR="0082224F" w:rsidRPr="00B60C98" w:rsidTr="004E604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2224F" w:rsidRPr="001F656B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 w:val="restart"/>
            <w:shd w:val="clear" w:color="auto" w:fill="FABF8F" w:themeFill="accent6" w:themeFillTint="99"/>
          </w:tcPr>
          <w:p w:rsidR="0082224F" w:rsidRPr="004C0486" w:rsidRDefault="0082224F" w:rsidP="004E604E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82224F" w:rsidRPr="004C0486" w:rsidRDefault="0082224F" w:rsidP="004E604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:rsidR="0082224F" w:rsidRPr="004C0486" w:rsidRDefault="0082224F" w:rsidP="004E604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82224F" w:rsidRDefault="0082224F" w:rsidP="004E604E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82224F" w:rsidRPr="004C0486" w:rsidRDefault="0082224F" w:rsidP="004E604E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82224F" w:rsidRPr="00B60C98" w:rsidTr="004E604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2224F" w:rsidRPr="001F656B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</w:p>
        </w:tc>
      </w:tr>
      <w:tr w:rsidR="0082224F" w:rsidRPr="00B60C98" w:rsidTr="004E604E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2224F" w:rsidRPr="001F656B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shd w:val="clear" w:color="auto" w:fill="FABF8F" w:themeFill="accent6" w:themeFillTint="99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</w:p>
        </w:tc>
      </w:tr>
      <w:tr w:rsidR="0082224F" w:rsidRPr="00B60C98" w:rsidTr="004E604E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82224F" w:rsidRPr="001F656B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82224F" w:rsidRPr="00B60C98" w:rsidRDefault="0082224F" w:rsidP="004E604E">
            <w:pPr>
              <w:rPr>
                <w:sz w:val="20"/>
                <w:szCs w:val="20"/>
              </w:rPr>
            </w:pPr>
          </w:p>
        </w:tc>
      </w:tr>
      <w:tr w:rsidR="0082224F" w:rsidRPr="00B60C98" w:rsidTr="004E604E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224F" w:rsidRPr="001F656B" w:rsidRDefault="0082224F" w:rsidP="004E604E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2224F" w:rsidRPr="00521695" w:rsidRDefault="0082224F" w:rsidP="004E604E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</w:t>
            </w:r>
            <w:r w:rsidR="008511F8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Form Revised 6.27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:rsidR="0082224F" w:rsidRPr="00B60C98" w:rsidRDefault="0082224F" w:rsidP="004E604E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4E604E">
        <w:rPr>
          <w:rFonts w:ascii="Calibri" w:eastAsia="Times New Roman" w:hAnsi="Calibri" w:cs="Times New Roman"/>
          <w:sz w:val="20"/>
          <w:szCs w:val="20"/>
        </w:rPr>
        <w:t>BA, Communication, Media and Persuasion, Rhetoric and Media Affairs</w:t>
      </w:r>
      <w:r w:rsidR="004E604E">
        <w:rPr>
          <w:rFonts w:ascii="Calibri" w:eastAsia="Times New Roman" w:hAnsi="Calibri" w:cs="Times New Roman"/>
          <w:sz w:val="20"/>
          <w:szCs w:val="20"/>
        </w:rPr>
        <w:tab/>
      </w:r>
      <w:r w:rsidR="004E604E">
        <w:rPr>
          <w:rFonts w:ascii="Calibri" w:eastAsia="Times New Roman" w:hAnsi="Calibri" w:cs="Times New Roman"/>
          <w:sz w:val="20"/>
          <w:szCs w:val="20"/>
        </w:rPr>
        <w:tab/>
      </w:r>
      <w:r w:rsidR="004E604E">
        <w:rPr>
          <w:rFonts w:ascii="Calibri" w:eastAsia="Times New Roman" w:hAnsi="Calibri" w:cs="Times New Roman"/>
          <w:sz w:val="20"/>
          <w:szCs w:val="20"/>
        </w:rPr>
        <w:tab/>
      </w:r>
      <w:r w:rsidR="004E604E">
        <w:rPr>
          <w:rFonts w:ascii="Calibri" w:eastAsia="Times New Roman" w:hAnsi="Calibri" w:cs="Times New Roman"/>
          <w:sz w:val="20"/>
          <w:szCs w:val="20"/>
        </w:rPr>
        <w:tab/>
      </w:r>
      <w:r w:rsidR="004E604E">
        <w:rPr>
          <w:rFonts w:ascii="Calibri" w:eastAsia="Times New Roman" w:hAnsi="Calibri" w:cs="Times New Roman"/>
          <w:sz w:val="20"/>
          <w:szCs w:val="20"/>
        </w:rPr>
        <w:tab/>
      </w:r>
      <w:r w:rsidR="004E604E">
        <w:rPr>
          <w:rFonts w:ascii="Calibri" w:eastAsia="Times New Roman" w:hAnsi="Calibri" w:cs="Times New Roman"/>
          <w:sz w:val="20"/>
          <w:szCs w:val="20"/>
        </w:rPr>
        <w:tab/>
        <w:t>page 2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3A" w:rsidRDefault="0016233A" w:rsidP="008518ED">
      <w:pPr>
        <w:spacing w:after="0" w:line="240" w:lineRule="auto"/>
      </w:pPr>
      <w:r>
        <w:separator/>
      </w:r>
    </w:p>
  </w:endnote>
  <w:endnote w:type="continuationSeparator" w:id="0">
    <w:p w:rsidR="0016233A" w:rsidRDefault="0016233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3A" w:rsidRDefault="0016233A" w:rsidP="008518ED">
      <w:pPr>
        <w:spacing w:after="0" w:line="240" w:lineRule="auto"/>
      </w:pPr>
      <w:r>
        <w:separator/>
      </w:r>
    </w:p>
  </w:footnote>
  <w:footnote w:type="continuationSeparator" w:id="0">
    <w:p w:rsidR="0016233A" w:rsidRDefault="0016233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sjQ0MDCwNDGwNDdQ0lEKTi0uzszPAykwqwUASS2vXywAAAA="/>
  </w:docVars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2FFE"/>
    <w:rsid w:val="000C4C05"/>
    <w:rsid w:val="000D026C"/>
    <w:rsid w:val="000D3B74"/>
    <w:rsid w:val="000D6D37"/>
    <w:rsid w:val="00121BC3"/>
    <w:rsid w:val="00122166"/>
    <w:rsid w:val="0016233A"/>
    <w:rsid w:val="00170351"/>
    <w:rsid w:val="00193CFE"/>
    <w:rsid w:val="00194BA6"/>
    <w:rsid w:val="001B04E4"/>
    <w:rsid w:val="001B3715"/>
    <w:rsid w:val="001B3F81"/>
    <w:rsid w:val="001B6F46"/>
    <w:rsid w:val="001C3064"/>
    <w:rsid w:val="001E2A6E"/>
    <w:rsid w:val="001F656B"/>
    <w:rsid w:val="00212F2C"/>
    <w:rsid w:val="00221773"/>
    <w:rsid w:val="00226229"/>
    <w:rsid w:val="00242E78"/>
    <w:rsid w:val="00243804"/>
    <w:rsid w:val="002625B5"/>
    <w:rsid w:val="00292C65"/>
    <w:rsid w:val="002A12CE"/>
    <w:rsid w:val="002A1B37"/>
    <w:rsid w:val="002A64DB"/>
    <w:rsid w:val="002C6294"/>
    <w:rsid w:val="002D4F2A"/>
    <w:rsid w:val="002E5A9E"/>
    <w:rsid w:val="003020DF"/>
    <w:rsid w:val="003239A5"/>
    <w:rsid w:val="003356C4"/>
    <w:rsid w:val="00341A24"/>
    <w:rsid w:val="0036386E"/>
    <w:rsid w:val="0037691A"/>
    <w:rsid w:val="00384E42"/>
    <w:rsid w:val="00386994"/>
    <w:rsid w:val="003B5DA0"/>
    <w:rsid w:val="003F238B"/>
    <w:rsid w:val="003F2805"/>
    <w:rsid w:val="003F3054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E604E"/>
    <w:rsid w:val="004F3F48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A2B10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7F4173"/>
    <w:rsid w:val="00814F40"/>
    <w:rsid w:val="0082224F"/>
    <w:rsid w:val="00826C6E"/>
    <w:rsid w:val="008511F8"/>
    <w:rsid w:val="008518ED"/>
    <w:rsid w:val="008560B4"/>
    <w:rsid w:val="008621B9"/>
    <w:rsid w:val="00864D96"/>
    <w:rsid w:val="008B1851"/>
    <w:rsid w:val="008F1E98"/>
    <w:rsid w:val="008F6048"/>
    <w:rsid w:val="00933CBB"/>
    <w:rsid w:val="00936658"/>
    <w:rsid w:val="00943870"/>
    <w:rsid w:val="00944648"/>
    <w:rsid w:val="00975015"/>
    <w:rsid w:val="0098106C"/>
    <w:rsid w:val="0098617C"/>
    <w:rsid w:val="009B42A4"/>
    <w:rsid w:val="009C6B87"/>
    <w:rsid w:val="00A3318E"/>
    <w:rsid w:val="00A513C9"/>
    <w:rsid w:val="00A56E09"/>
    <w:rsid w:val="00A6715D"/>
    <w:rsid w:val="00A861B5"/>
    <w:rsid w:val="00A94A30"/>
    <w:rsid w:val="00AA1DB7"/>
    <w:rsid w:val="00AB13A1"/>
    <w:rsid w:val="00AB7151"/>
    <w:rsid w:val="00AC15BC"/>
    <w:rsid w:val="00AC4C57"/>
    <w:rsid w:val="00AC5A04"/>
    <w:rsid w:val="00AF597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3E35"/>
    <w:rsid w:val="00BE4066"/>
    <w:rsid w:val="00BF6768"/>
    <w:rsid w:val="00C04A5A"/>
    <w:rsid w:val="00C17DB2"/>
    <w:rsid w:val="00C17F36"/>
    <w:rsid w:val="00C268BE"/>
    <w:rsid w:val="00C34ED2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57DB8"/>
    <w:rsid w:val="00D8570C"/>
    <w:rsid w:val="00D86D33"/>
    <w:rsid w:val="00D914C1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E4D5E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AFB19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6543D-FE01-42B2-A2C3-1DCF0EFF6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JB.dotx</Template>
  <TotalTime>1</TotalTime>
  <Pages>2</Pages>
  <Words>936</Words>
  <Characters>5339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2</cp:revision>
  <cp:lastPrinted>2019-09-10T16:08:00Z</cp:lastPrinted>
  <dcterms:created xsi:type="dcterms:W3CDTF">2019-09-10T16:22:00Z</dcterms:created>
  <dcterms:modified xsi:type="dcterms:W3CDTF">2019-09-10T16:22:00Z</dcterms:modified>
</cp:coreProperties>
</file>