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BA/BS </w:t>
                            </w:r>
                            <w:r w:rsidR="001C1FB1">
                              <w:rPr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721908" w:rsidRPr="00602861" w:rsidRDefault="00D0134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602861">
                              <w:rPr>
                                <w:sz w:val="28"/>
                                <w:szCs w:val="28"/>
                              </w:rPr>
                              <w:t>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BA/BS </w:t>
                      </w:r>
                      <w:r w:rsidR="001C1FB1">
                        <w:rPr>
                          <w:sz w:val="28"/>
                          <w:szCs w:val="28"/>
                        </w:rPr>
                        <w:t xml:space="preserve">Elementary </w:t>
                      </w:r>
                      <w:r>
                        <w:rPr>
                          <w:sz w:val="28"/>
                          <w:szCs w:val="28"/>
                        </w:rPr>
                        <w:t>Education</w:t>
                      </w:r>
                    </w:p>
                    <w:p w:rsidR="00721908" w:rsidRPr="00602861" w:rsidRDefault="00D0134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History </w:t>
                      </w:r>
                      <w:r w:rsidR="00602861">
                        <w:rPr>
                          <w:sz w:val="28"/>
                          <w:szCs w:val="28"/>
                        </w:rPr>
                        <w:t>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540"/>
        <w:gridCol w:w="720"/>
        <w:gridCol w:w="720"/>
        <w:gridCol w:w="3060"/>
        <w:gridCol w:w="1193"/>
      </w:tblGrid>
      <w:tr w:rsidR="009722C9" w:rsidTr="00D01344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D01344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E67D37" w:rsidRDefault="00781021" w:rsidP="00E436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E436D5">
              <w:rPr>
                <w:sz w:val="16"/>
                <w:szCs w:val="16"/>
              </w:rPr>
              <w:t>2256 Arithmetic for Teachers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E436D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056F4B" w:rsidRPr="00E67D37" w:rsidRDefault="00E436D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  <w:r w:rsidR="00D01344">
              <w:rPr>
                <w:sz w:val="16"/>
                <w:szCs w:val="16"/>
              </w:rPr>
              <w:t xml:space="preserve"> HIST 1101 or 1102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D013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D01344">
        <w:tc>
          <w:tcPr>
            <w:tcW w:w="431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D01344">
        <w:tc>
          <w:tcPr>
            <w:tcW w:w="431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194BA6" w:rsidRDefault="00781021" w:rsidP="00D27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D27422">
              <w:rPr>
                <w:sz w:val="16"/>
                <w:szCs w:val="16"/>
              </w:rPr>
              <w:t>Science</w:t>
            </w:r>
            <w:r w:rsidR="00F851FC">
              <w:rPr>
                <w:sz w:val="16"/>
                <w:szCs w:val="16"/>
              </w:rPr>
              <w:t xml:space="preserve">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01344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D01344">
        <w:tc>
          <w:tcPr>
            <w:tcW w:w="4315" w:type="dxa"/>
          </w:tcPr>
          <w:p w:rsidR="00E436D5" w:rsidRPr="00E436D5" w:rsidRDefault="00E436D5" w:rsidP="00E436D5">
            <w:pPr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2257: Geometry &amp; Probability for Teachers</w:t>
            </w:r>
          </w:p>
        </w:tc>
        <w:tc>
          <w:tcPr>
            <w:tcW w:w="63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vAlign w:val="center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D01344">
        <w:tc>
          <w:tcPr>
            <w:tcW w:w="4315" w:type="dxa"/>
            <w:shd w:val="clear" w:color="auto" w:fill="F2F2F2" w:themeFill="background1" w:themeFillShade="F2"/>
          </w:tcPr>
          <w:p w:rsidR="00E436D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436D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436D5" w:rsidTr="00D01344">
        <w:tc>
          <w:tcPr>
            <w:tcW w:w="431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D01344">
        <w:tc>
          <w:tcPr>
            <w:tcW w:w="431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rPr>
          <w:trHeight w:val="110"/>
        </w:trPr>
        <w:tc>
          <w:tcPr>
            <w:tcW w:w="4315" w:type="dxa"/>
          </w:tcPr>
          <w:p w:rsidR="00D01344" w:rsidRPr="00194BA6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E436D5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193" w:type="dxa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94BA6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1101, 1102, 2251, 2252, 2254, or 2255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r w:rsidRPr="00140D99"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01344" w:rsidRPr="00194BA6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01344" w:rsidRPr="00194BA6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01344" w:rsidTr="00D01344">
        <w:tc>
          <w:tcPr>
            <w:tcW w:w="4315" w:type="dxa"/>
          </w:tcPr>
          <w:p w:rsidR="00D01344" w:rsidRPr="00292C65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DF4494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193" w:type="dxa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292C65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DF4494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193" w:type="dxa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292C65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63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2D3D4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193" w:type="dxa"/>
          </w:tcPr>
          <w:p w:rsidR="00D01344" w:rsidRPr="00D01344" w:rsidRDefault="00D01344" w:rsidP="00D01344">
            <w:pPr>
              <w:pStyle w:val="NoSpacing"/>
              <w:rPr>
                <w:sz w:val="12"/>
                <w:szCs w:val="12"/>
              </w:rPr>
            </w:pPr>
            <w:r w:rsidRPr="00D01344">
              <w:rPr>
                <w:sz w:val="12"/>
                <w:szCs w:val="12"/>
              </w:rPr>
              <w:t>EDUC 3301, 3308</w:t>
            </w: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HIST 3307 or 3308 or 3309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R2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rFonts w:ascii="Calibri" w:hAnsi="Calibri"/>
                <w:sz w:val="16"/>
                <w:szCs w:val="16"/>
              </w:rPr>
            </w:pPr>
            <w:r w:rsidRPr="00140D99">
              <w:rPr>
                <w:rFonts w:ascii="Calibri" w:hAnsi="Calibri"/>
                <w:sz w:val="16"/>
                <w:szCs w:val="16"/>
              </w:rPr>
              <w:t>HIST Upper Division Category V or VI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Various, refer closely to catalog</w:t>
            </w:r>
          </w:p>
        </w:tc>
        <w:tc>
          <w:tcPr>
            <w:tcW w:w="1193" w:type="dxa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Pr="00292C65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292C65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01344" w:rsidRPr="00D42DE8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01344" w:rsidRPr="00292C65" w:rsidRDefault="00D01344" w:rsidP="00D013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01344" w:rsidTr="00D01344">
        <w:tc>
          <w:tcPr>
            <w:tcW w:w="4315" w:type="dxa"/>
            <w:shd w:val="clear" w:color="auto" w:fill="FFFFFF" w:themeFill="background1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HIST 4423 Idaho History</w:t>
            </w:r>
          </w:p>
        </w:tc>
        <w:tc>
          <w:tcPr>
            <w:tcW w:w="63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01344" w:rsidRPr="00194BA6" w:rsidRDefault="00D01344" w:rsidP="00D01344">
            <w:pPr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FFFFF" w:themeFill="background1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D01344" w:rsidRPr="00D01344" w:rsidRDefault="00D01344" w:rsidP="00D01344">
            <w:pPr>
              <w:pStyle w:val="NoSpacing"/>
              <w:rPr>
                <w:sz w:val="14"/>
                <w:szCs w:val="14"/>
              </w:rPr>
            </w:pPr>
            <w:r w:rsidRPr="00D01344">
              <w:rPr>
                <w:sz w:val="14"/>
                <w:szCs w:val="14"/>
              </w:rPr>
              <w:t>MATH 2256, 2257; Adm. to TE; EDUC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D01344" w:rsidRPr="00E67D37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3331 Elementary Science Methods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GE Obj. 5; Adm. to TE; EDUC 3301, 3308</w:t>
            </w:r>
          </w:p>
        </w:tc>
        <w:tc>
          <w:tcPr>
            <w:tcW w:w="1193" w:type="dxa"/>
          </w:tcPr>
          <w:p w:rsidR="00D01344" w:rsidRPr="00E67D37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3336 Social Science Methods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HE 2211 Health Education Methods for Elementary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D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rFonts w:ascii="Calibri" w:hAnsi="Calibri"/>
                <w:sz w:val="16"/>
                <w:szCs w:val="16"/>
              </w:rPr>
            </w:pPr>
            <w:r w:rsidRPr="00140D99">
              <w:rPr>
                <w:rFonts w:ascii="Calibri" w:hAnsi="Calibri"/>
                <w:sz w:val="16"/>
                <w:szCs w:val="16"/>
              </w:rPr>
              <w:t>EDUC 4419 Developmental Literacy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3321</w:t>
            </w: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Pr="00BA2629" w:rsidRDefault="00D01344" w:rsidP="00D013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01344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1344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3322 Literature for Children</w:t>
            </w:r>
          </w:p>
        </w:tc>
        <w:tc>
          <w:tcPr>
            <w:tcW w:w="63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140D99" w:rsidRDefault="00D01344" w:rsidP="00D01344">
            <w:pPr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shd w:val="clear" w:color="auto" w:fill="FFFFFF" w:themeFill="background1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  <w:shd w:val="clear" w:color="auto" w:fill="FFFFFF" w:themeFill="background1"/>
          </w:tcPr>
          <w:p w:rsidR="00D01344" w:rsidRPr="00473C19" w:rsidRDefault="00D01344" w:rsidP="00D01344">
            <w:pPr>
              <w:rPr>
                <w:sz w:val="16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PE 3357 Methods of Teaching Elementary PE</w:t>
            </w:r>
          </w:p>
        </w:tc>
        <w:tc>
          <w:tcPr>
            <w:tcW w:w="63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Adm. to TE or permission of instructor</w:t>
            </w: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MUSC 2233 Music Methods for Elementary Teachers</w:t>
            </w:r>
          </w:p>
        </w:tc>
        <w:tc>
          <w:tcPr>
            <w:tcW w:w="63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EDUC 2235 Elementary Art Methods</w:t>
            </w:r>
          </w:p>
        </w:tc>
        <w:tc>
          <w:tcPr>
            <w:tcW w:w="63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06DE">
        <w:tc>
          <w:tcPr>
            <w:tcW w:w="4315" w:type="dxa"/>
          </w:tcPr>
          <w:p w:rsidR="00D01344" w:rsidRPr="00140D99" w:rsidRDefault="00D01344" w:rsidP="00D01344">
            <w:pPr>
              <w:rPr>
                <w:rFonts w:ascii="Calibri" w:hAnsi="Calibri"/>
                <w:sz w:val="16"/>
                <w:szCs w:val="16"/>
              </w:rPr>
            </w:pPr>
            <w:r w:rsidRPr="00140D99">
              <w:rPr>
                <w:rFonts w:ascii="Calibri" w:hAnsi="Calibri"/>
                <w:sz w:val="16"/>
                <w:szCs w:val="16"/>
              </w:rPr>
              <w:t xml:space="preserve">HIST Upper Division Category V or VI </w:t>
            </w:r>
          </w:p>
        </w:tc>
        <w:tc>
          <w:tcPr>
            <w:tcW w:w="63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Various, refer closely to catalog</w:t>
            </w: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</w:tcPr>
          <w:p w:rsidR="00D01344" w:rsidRPr="00140D99" w:rsidRDefault="00D01344" w:rsidP="00D01344">
            <w:pPr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01344" w:rsidRPr="00140D99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 w:rsidRPr="00140D99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D01344" w:rsidRPr="00140D99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Pr="00BA2629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01344" w:rsidTr="00D01344">
        <w:tc>
          <w:tcPr>
            <w:tcW w:w="4315" w:type="dxa"/>
          </w:tcPr>
          <w:p w:rsidR="00D01344" w:rsidRPr="00BA2629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D01344" w:rsidRPr="00BA2629" w:rsidRDefault="00D01344" w:rsidP="00D01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1344" w:rsidRPr="00BA2629" w:rsidRDefault="00D01344" w:rsidP="00D01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BA2629" w:rsidRDefault="00D01344" w:rsidP="00D01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BA2629" w:rsidRDefault="00D01344" w:rsidP="00D01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D01344" w:rsidRPr="00473C19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D01344" w:rsidRPr="00D01344" w:rsidRDefault="00D01344" w:rsidP="00D01344">
            <w:pPr>
              <w:rPr>
                <w:sz w:val="12"/>
                <w:szCs w:val="12"/>
              </w:rPr>
            </w:pPr>
            <w:r w:rsidRPr="00D01344">
              <w:rPr>
                <w:sz w:val="12"/>
                <w:szCs w:val="12"/>
              </w:rPr>
              <w:t>EDUC 3311, 4408</w:t>
            </w:r>
          </w:p>
        </w:tc>
      </w:tr>
      <w:tr w:rsidR="00D01344" w:rsidTr="00D01344">
        <w:tc>
          <w:tcPr>
            <w:tcW w:w="4315" w:type="dxa"/>
          </w:tcPr>
          <w:p w:rsidR="00D01344" w:rsidRPr="00B67A57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E67D37" w:rsidRDefault="00D01344" w:rsidP="00D013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193" w:type="dxa"/>
          </w:tcPr>
          <w:p w:rsidR="00D01344" w:rsidRPr="00D01344" w:rsidRDefault="00D01344" w:rsidP="00D01344">
            <w:pPr>
              <w:pStyle w:val="NoSpacing"/>
              <w:rPr>
                <w:sz w:val="12"/>
                <w:szCs w:val="12"/>
              </w:rPr>
            </w:pPr>
            <w:r w:rsidRPr="00D01344">
              <w:rPr>
                <w:sz w:val="12"/>
                <w:szCs w:val="12"/>
              </w:rPr>
              <w:t>EDUC 4408</w:t>
            </w:r>
          </w:p>
        </w:tc>
      </w:tr>
      <w:tr w:rsidR="00D01344" w:rsidTr="00D01344">
        <w:tc>
          <w:tcPr>
            <w:tcW w:w="4315" w:type="dxa"/>
          </w:tcPr>
          <w:p w:rsidR="00D01344" w:rsidRPr="00B67A57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01344" w:rsidRPr="00E67D37" w:rsidRDefault="00D01344" w:rsidP="00D013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193" w:type="dxa"/>
          </w:tcPr>
          <w:p w:rsidR="00D01344" w:rsidRPr="00D01344" w:rsidRDefault="00D01344" w:rsidP="00D01344">
            <w:pPr>
              <w:pStyle w:val="NoSpacing"/>
              <w:rPr>
                <w:sz w:val="12"/>
                <w:szCs w:val="12"/>
              </w:rPr>
            </w:pPr>
            <w:r w:rsidRPr="00D01344">
              <w:rPr>
                <w:sz w:val="12"/>
                <w:szCs w:val="12"/>
              </w:rPr>
              <w:t>EDUC 3311</w:t>
            </w:r>
          </w:p>
        </w:tc>
      </w:tr>
      <w:tr w:rsidR="00D01344" w:rsidTr="00D01344">
        <w:tc>
          <w:tcPr>
            <w:tcW w:w="4315" w:type="dxa"/>
          </w:tcPr>
          <w:p w:rsidR="00D01344" w:rsidRPr="00B67A57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01344" w:rsidRPr="00114CA9" w:rsidRDefault="00D01344" w:rsidP="00D01344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</w:tcPr>
          <w:p w:rsidR="00D01344" w:rsidRPr="00D01344" w:rsidRDefault="00D01344" w:rsidP="00D01344">
            <w:pPr>
              <w:pStyle w:val="NoSpacing"/>
              <w:rPr>
                <w:sz w:val="12"/>
                <w:szCs w:val="12"/>
              </w:rPr>
            </w:pPr>
            <w:r w:rsidRPr="00D01344">
              <w:rPr>
                <w:sz w:val="12"/>
                <w:szCs w:val="12"/>
              </w:rPr>
              <w:t>EDUC 4408</w:t>
            </w:r>
          </w:p>
        </w:tc>
      </w:tr>
      <w:tr w:rsidR="00D01344" w:rsidTr="00D01344">
        <w:tc>
          <w:tcPr>
            <w:tcW w:w="4315" w:type="dxa"/>
          </w:tcPr>
          <w:p w:rsidR="00D01344" w:rsidRPr="003B044D" w:rsidRDefault="00D01344" w:rsidP="00D01344">
            <w:pPr>
              <w:rPr>
                <w:sz w:val="16"/>
                <w:szCs w:val="16"/>
              </w:rPr>
            </w:pPr>
            <w:r w:rsidRPr="003B044D">
              <w:rPr>
                <w:sz w:val="16"/>
                <w:szCs w:val="16"/>
              </w:rPr>
              <w:t>HIST</w:t>
            </w:r>
            <w:r>
              <w:rPr>
                <w:sz w:val="16"/>
                <w:szCs w:val="16"/>
              </w:rPr>
              <w:t xml:space="preserve"> 4418 US History for Teachers</w:t>
            </w:r>
          </w:p>
        </w:tc>
        <w:tc>
          <w:tcPr>
            <w:tcW w:w="630" w:type="dxa"/>
          </w:tcPr>
          <w:p w:rsidR="00D01344" w:rsidRPr="003B044D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1344" w:rsidRPr="003B044D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01344" w:rsidRPr="003B044D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01344" w:rsidRPr="003B044D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D01344" w:rsidRPr="003B044D" w:rsidRDefault="00D01344" w:rsidP="00D013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Pr="00B67A57" w:rsidRDefault="00D01344" w:rsidP="00D0134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01344" w:rsidRPr="00C04A5A" w:rsidRDefault="00D01344" w:rsidP="00D0134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01344" w:rsidTr="00D01344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D01344" w:rsidRDefault="00D01344" w:rsidP="00D0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4494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D01344" w:rsidRDefault="00D01344" w:rsidP="00D01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D01344">
        <w:tc>
          <w:tcPr>
            <w:tcW w:w="4315" w:type="dxa"/>
            <w:shd w:val="clear" w:color="auto" w:fill="F2F2F2" w:themeFill="background1" w:themeFillShade="F2"/>
          </w:tcPr>
          <w:p w:rsidR="00D01344" w:rsidRPr="00B67A57" w:rsidRDefault="00D01344" w:rsidP="00D0134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01344" w:rsidRPr="00E67D37" w:rsidRDefault="00D01344" w:rsidP="00D013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</w:p>
        </w:tc>
      </w:tr>
      <w:tr w:rsidR="00D01344" w:rsidTr="00CF321F">
        <w:tc>
          <w:tcPr>
            <w:tcW w:w="11178" w:type="dxa"/>
            <w:gridSpan w:val="7"/>
          </w:tcPr>
          <w:p w:rsidR="00D01344" w:rsidRPr="00943870" w:rsidRDefault="00D01344" w:rsidP="00D0134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01344" w:rsidRPr="00C04A5A" w:rsidRDefault="00D01344" w:rsidP="00D0134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629"/>
        <w:gridCol w:w="709"/>
        <w:gridCol w:w="370"/>
        <w:gridCol w:w="1070"/>
        <w:gridCol w:w="180"/>
        <w:gridCol w:w="23"/>
        <w:gridCol w:w="697"/>
      </w:tblGrid>
      <w:tr w:rsidR="00B60C98" w:rsidRPr="00B60C98" w:rsidTr="00D0211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0211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07177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0211F">
        <w:tc>
          <w:tcPr>
            <w:tcW w:w="521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718E7" w:rsidRPr="00B60C98" w:rsidTr="00F851FC">
        <w:trPr>
          <w:trHeight w:val="248"/>
        </w:trPr>
        <w:tc>
          <w:tcPr>
            <w:tcW w:w="5755" w:type="dxa"/>
            <w:gridSpan w:val="2"/>
            <w:shd w:val="clear" w:color="auto" w:fill="auto"/>
          </w:tcPr>
          <w:p w:rsidR="008718E7" w:rsidRPr="001F656B" w:rsidRDefault="008718E7" w:rsidP="00E4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2204: Families, Community, Culture                       (3 counted in GE)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718E7" w:rsidRPr="00B60C98" w:rsidRDefault="00071778" w:rsidP="00071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718E7">
              <w:rPr>
                <w:sz w:val="18"/>
                <w:szCs w:val="18"/>
              </w:rPr>
              <w:t>MATH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718E7" w:rsidRPr="00B60C98" w:rsidRDefault="008718E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540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851FC" w:rsidRPr="00B60C98" w:rsidTr="00F851FC">
        <w:tc>
          <w:tcPr>
            <w:tcW w:w="5215" w:type="dxa"/>
            <w:shd w:val="clear" w:color="auto" w:fill="auto"/>
          </w:tcPr>
          <w:p w:rsidR="00F851FC" w:rsidRPr="001F656B" w:rsidRDefault="00F851F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3311: Instructional Technology</w:t>
            </w:r>
          </w:p>
        </w:tc>
        <w:tc>
          <w:tcPr>
            <w:tcW w:w="540" w:type="dxa"/>
          </w:tcPr>
          <w:p w:rsidR="00F851FC" w:rsidRPr="001F656B" w:rsidRDefault="00F851FC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F851FC" w:rsidRPr="00B60C98" w:rsidRDefault="00F851FC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F851FC" w:rsidRPr="00B60C98" w:rsidRDefault="00F851FC" w:rsidP="00A15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51FC" w:rsidRPr="00B60C98" w:rsidRDefault="00F851FC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6D549C">
              <w:rPr>
                <w:sz w:val="18"/>
                <w:szCs w:val="18"/>
              </w:rPr>
              <w:t xml:space="preserve"> 4494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Student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Creating Inclusive Classrooms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71778" w:rsidRPr="00B60C98" w:rsidTr="0007177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778" w:rsidRPr="00B22F4F" w:rsidRDefault="00071778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 Education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71778" w:rsidRPr="00B22F4F" w:rsidRDefault="00071778" w:rsidP="00071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351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071778" w:rsidRPr="00B60C98" w:rsidRDefault="00071778" w:rsidP="00B60C98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left w:val="nil"/>
            </w:tcBorders>
            <w:shd w:val="clear" w:color="auto" w:fill="FBD4B4" w:themeFill="accent6" w:themeFillTint="66"/>
          </w:tcPr>
          <w:p w:rsidR="00071778" w:rsidRPr="00B60C98" w:rsidRDefault="00071778" w:rsidP="00071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HIST 1101 or 1102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71778" w:rsidRPr="00B60C98" w:rsidRDefault="0007177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436D5" w:rsidP="00E43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2235: </w:t>
            </w:r>
            <w:r w:rsidR="00425161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Elementary Art Methods</w:t>
            </w:r>
            <w:r w:rsidR="00425161">
              <w:rPr>
                <w:sz w:val="18"/>
                <w:szCs w:val="18"/>
              </w:rPr>
              <w:t xml:space="preserve"> &amp; Materials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C66483" w:rsidRDefault="00E436D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3321: Integrated Language Art</w:t>
            </w:r>
            <w:r w:rsidR="005961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540" w:type="dxa"/>
            <w:shd w:val="clear" w:color="auto" w:fill="auto"/>
          </w:tcPr>
          <w:p w:rsidR="00B60C98" w:rsidRPr="00FB44B7" w:rsidRDefault="00FB44B7" w:rsidP="00806D35">
            <w:pPr>
              <w:jc w:val="right"/>
              <w:rPr>
                <w:sz w:val="18"/>
                <w:szCs w:val="18"/>
              </w:rPr>
            </w:pPr>
            <w:r w:rsidRPr="00FB44B7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3322: Literature for Children</w:t>
            </w:r>
            <w:r w:rsidR="00FB44B7">
              <w:rPr>
                <w:sz w:val="18"/>
                <w:szCs w:val="18"/>
              </w:rPr>
              <w:t xml:space="preserve"> Across the Curriculum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3330: Elementary Math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3331: Elementary Science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8718E7">
        <w:tc>
          <w:tcPr>
            <w:tcW w:w="5215" w:type="dxa"/>
            <w:shd w:val="clear" w:color="auto" w:fill="auto"/>
          </w:tcPr>
          <w:p w:rsidR="00B22F4F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3336: Social Science Methods</w:t>
            </w:r>
          </w:p>
        </w:tc>
        <w:tc>
          <w:tcPr>
            <w:tcW w:w="540" w:type="dxa"/>
          </w:tcPr>
          <w:p w:rsidR="00B22F4F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4419: Developmental Literacy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2211: Health Education </w:t>
            </w:r>
            <w:r w:rsidR="00FB44B7">
              <w:rPr>
                <w:sz w:val="18"/>
                <w:szCs w:val="18"/>
              </w:rPr>
              <w:t xml:space="preserve">Methods 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FD79D0" w:rsidRPr="00B60C98" w:rsidTr="00BB2A1E">
        <w:tc>
          <w:tcPr>
            <w:tcW w:w="5755" w:type="dxa"/>
            <w:gridSpan w:val="2"/>
            <w:shd w:val="clear" w:color="auto" w:fill="auto"/>
          </w:tcPr>
          <w:p w:rsidR="00FD79D0" w:rsidRPr="001F656B" w:rsidRDefault="00FD79D0" w:rsidP="00FD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 4423: Idaho History                                        </w:t>
            </w:r>
            <w:r w:rsidRPr="00A84C5F">
              <w:rPr>
                <w:sz w:val="18"/>
                <w:szCs w:val="18"/>
              </w:rPr>
              <w:t>(3 counted in Endorsement)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FD79D0" w:rsidRPr="002C6294" w:rsidRDefault="00FD79D0" w:rsidP="00D02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D79D0" w:rsidRPr="002C6294" w:rsidRDefault="00FD79D0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</w:t>
            </w:r>
            <w:r w:rsidR="0059615A">
              <w:rPr>
                <w:sz w:val="18"/>
                <w:szCs w:val="18"/>
              </w:rPr>
              <w:t xml:space="preserve"> 2233: Music Methods for</w:t>
            </w:r>
            <w:r w:rsidR="00D0211F">
              <w:rPr>
                <w:sz w:val="18"/>
                <w:szCs w:val="18"/>
              </w:rPr>
              <w:t xml:space="preserve"> Elementary Teachers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8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D0211F">
              <w:rPr>
                <w:sz w:val="18"/>
                <w:szCs w:val="18"/>
              </w:rPr>
              <w:t xml:space="preserve"> 3357: M</w:t>
            </w:r>
            <w:r w:rsidR="0059615A">
              <w:rPr>
                <w:sz w:val="18"/>
                <w:szCs w:val="18"/>
              </w:rPr>
              <w:t>ethods of Teaching Elementary Physical Education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FB44B7">
        <w:tc>
          <w:tcPr>
            <w:tcW w:w="5215" w:type="dxa"/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both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Math Requirement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center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1B2AE9" w:rsidRPr="00B60C98" w:rsidTr="005D2A48">
        <w:trPr>
          <w:trHeight w:val="449"/>
        </w:trPr>
        <w:tc>
          <w:tcPr>
            <w:tcW w:w="5755" w:type="dxa"/>
            <w:gridSpan w:val="2"/>
            <w:shd w:val="clear" w:color="auto" w:fill="auto"/>
          </w:tcPr>
          <w:p w:rsidR="001B2AE9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2256: Structure of Arithmetic for Elementary           (3 counted in GE)</w:t>
            </w:r>
          </w:p>
          <w:p w:rsidR="001B2AE9" w:rsidRPr="001F656B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Teachers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1B2AE9" w:rsidRPr="00B60C98" w:rsidRDefault="001B2AE9" w:rsidP="00B60C98">
            <w:pPr>
              <w:rPr>
                <w:sz w:val="20"/>
                <w:szCs w:val="20"/>
              </w:rPr>
            </w:pPr>
          </w:p>
        </w:tc>
      </w:tr>
      <w:tr w:rsidR="008718E7" w:rsidRPr="00B60C98" w:rsidTr="008718E7">
        <w:tc>
          <w:tcPr>
            <w:tcW w:w="5215" w:type="dxa"/>
            <w:vMerge w:val="restart"/>
            <w:shd w:val="clear" w:color="auto" w:fill="auto"/>
          </w:tcPr>
          <w:p w:rsidR="008718E7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2257: Structure of Geometry  </w:t>
            </w:r>
            <w:r w:rsidR="0059615A">
              <w:rPr>
                <w:sz w:val="18"/>
                <w:szCs w:val="18"/>
              </w:rPr>
              <w:t xml:space="preserve">and Probability </w:t>
            </w:r>
            <w:r>
              <w:rPr>
                <w:sz w:val="18"/>
                <w:szCs w:val="18"/>
              </w:rPr>
              <w:t xml:space="preserve">for </w:t>
            </w:r>
          </w:p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 Teachers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718E7" w:rsidRPr="00B60C98" w:rsidTr="008718E7"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C3249E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718E7" w:rsidRPr="00B60C98" w:rsidTr="00B03D27">
        <w:tc>
          <w:tcPr>
            <w:tcW w:w="5215" w:type="dxa"/>
            <w:shd w:val="clear" w:color="auto" w:fill="D9D9D9" w:themeFill="background1" w:themeFillShade="D9"/>
          </w:tcPr>
          <w:p w:rsidR="008718E7" w:rsidRPr="00B03D27" w:rsidRDefault="00B03D27" w:rsidP="008718E7">
            <w:pPr>
              <w:jc w:val="both"/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Endorsement Required Courses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718E7" w:rsidRPr="00B03D27" w:rsidRDefault="00FD79D0" w:rsidP="00871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5A7F71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B31DC" w:rsidRPr="00B60C98" w:rsidTr="000707DF">
        <w:tc>
          <w:tcPr>
            <w:tcW w:w="5755" w:type="dxa"/>
            <w:gridSpan w:val="2"/>
            <w:shd w:val="clear" w:color="auto" w:fill="auto"/>
          </w:tcPr>
          <w:p w:rsidR="00CB31DC" w:rsidRPr="001F656B" w:rsidRDefault="00CB31DC" w:rsidP="00FD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1101 or 1102: </w:t>
            </w:r>
            <w:r w:rsidR="00FD79D0"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FD79D0">
              <w:rPr>
                <w:sz w:val="18"/>
                <w:szCs w:val="18"/>
              </w:rPr>
              <w:t>(3 counted in GE)</w:t>
            </w:r>
          </w:p>
        </w:tc>
        <w:tc>
          <w:tcPr>
            <w:tcW w:w="4680" w:type="dxa"/>
            <w:gridSpan w:val="6"/>
            <w:shd w:val="clear" w:color="auto" w:fill="FFFFFF" w:themeFill="background1"/>
          </w:tcPr>
          <w:p w:rsidR="00CB31DC" w:rsidRPr="00B60C98" w:rsidRDefault="00CB31DC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31DC" w:rsidRPr="00B60C98" w:rsidRDefault="00C3249E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FD79D0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1101, 1102, 2251, 2252, 2254, or 2255</w:t>
            </w:r>
          </w:p>
        </w:tc>
        <w:tc>
          <w:tcPr>
            <w:tcW w:w="540" w:type="dxa"/>
          </w:tcPr>
          <w:p w:rsidR="008718E7" w:rsidRPr="001F656B" w:rsidRDefault="00FD79D0" w:rsidP="00CB31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6"/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718E7" w:rsidRPr="00B60C98" w:rsidRDefault="00C3249E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bookmarkStart w:id="0" w:name="_GoBack"/>
            <w:bookmarkEnd w:id="0"/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FD79D0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3307, 3308, or 3309</w:t>
            </w:r>
          </w:p>
        </w:tc>
        <w:tc>
          <w:tcPr>
            <w:tcW w:w="540" w:type="dxa"/>
          </w:tcPr>
          <w:p w:rsidR="008718E7" w:rsidRPr="001F656B" w:rsidRDefault="00FD79D0" w:rsidP="00CB31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 w:val="restart"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FD79D0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Upper Division Category V or VI</w:t>
            </w:r>
          </w:p>
        </w:tc>
        <w:tc>
          <w:tcPr>
            <w:tcW w:w="540" w:type="dxa"/>
          </w:tcPr>
          <w:p w:rsidR="008718E7" w:rsidRPr="001F656B" w:rsidRDefault="00FD79D0" w:rsidP="00CB31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FD79D0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4418: United States History for Teachers</w:t>
            </w:r>
          </w:p>
        </w:tc>
        <w:tc>
          <w:tcPr>
            <w:tcW w:w="540" w:type="dxa"/>
          </w:tcPr>
          <w:p w:rsidR="008718E7" w:rsidRPr="001F656B" w:rsidRDefault="00FD79D0" w:rsidP="00CB31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FD79D0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4423: Idaho History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FD79D0" w:rsidP="00CB31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CB31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03D27" w:rsidRDefault="008718E7" w:rsidP="008718E7">
            <w:pPr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5A7F71" w:rsidRDefault="008718E7" w:rsidP="008718E7">
            <w:pPr>
              <w:rPr>
                <w:b/>
                <w:sz w:val="15"/>
                <w:szCs w:val="15"/>
              </w:rPr>
            </w:pPr>
            <w:r w:rsidRPr="005A7F71">
              <w:rPr>
                <w:b/>
                <w:sz w:val="15"/>
                <w:szCs w:val="15"/>
              </w:rPr>
              <w:t>Confirmed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CB31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722" w:type="dxa"/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400" w:type="dxa"/>
            <w:gridSpan w:val="8"/>
            <w:vMerge w:val="restart"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78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2AE9"/>
    <w:rsid w:val="001B3F81"/>
    <w:rsid w:val="001B6F46"/>
    <w:rsid w:val="001C1FB1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25161"/>
    <w:rsid w:val="00434098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9615A"/>
    <w:rsid w:val="005A240C"/>
    <w:rsid w:val="005A7F71"/>
    <w:rsid w:val="005E4D62"/>
    <w:rsid w:val="00602861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D549C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6D35"/>
    <w:rsid w:val="00826C6E"/>
    <w:rsid w:val="008560B4"/>
    <w:rsid w:val="008621B9"/>
    <w:rsid w:val="00864D96"/>
    <w:rsid w:val="008718E7"/>
    <w:rsid w:val="008865C4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F6784"/>
    <w:rsid w:val="00A04E02"/>
    <w:rsid w:val="00A156BD"/>
    <w:rsid w:val="00A3318E"/>
    <w:rsid w:val="00A513C9"/>
    <w:rsid w:val="00A94A30"/>
    <w:rsid w:val="00AA1DB7"/>
    <w:rsid w:val="00AA4B37"/>
    <w:rsid w:val="00AB7151"/>
    <w:rsid w:val="00AC5A04"/>
    <w:rsid w:val="00AD2A8C"/>
    <w:rsid w:val="00B03D27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119A"/>
    <w:rsid w:val="00BF6768"/>
    <w:rsid w:val="00C04A5A"/>
    <w:rsid w:val="00C268BE"/>
    <w:rsid w:val="00C3249E"/>
    <w:rsid w:val="00C35E9C"/>
    <w:rsid w:val="00C66483"/>
    <w:rsid w:val="00C7700A"/>
    <w:rsid w:val="00C879BC"/>
    <w:rsid w:val="00C96D26"/>
    <w:rsid w:val="00CA1831"/>
    <w:rsid w:val="00CA528E"/>
    <w:rsid w:val="00CB31DC"/>
    <w:rsid w:val="00CC7589"/>
    <w:rsid w:val="00CD0B7C"/>
    <w:rsid w:val="00CF321F"/>
    <w:rsid w:val="00CF66F8"/>
    <w:rsid w:val="00D01344"/>
    <w:rsid w:val="00D0211F"/>
    <w:rsid w:val="00D27292"/>
    <w:rsid w:val="00D2742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436D5"/>
    <w:rsid w:val="00E47B63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1FC"/>
    <w:rsid w:val="00F859C0"/>
    <w:rsid w:val="00FB3C44"/>
    <w:rsid w:val="00FB44B7"/>
    <w:rsid w:val="00FC0287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0F6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5</cp:revision>
  <cp:lastPrinted>2016-09-01T20:48:00Z</cp:lastPrinted>
  <dcterms:created xsi:type="dcterms:W3CDTF">2018-06-19T15:58:00Z</dcterms:created>
  <dcterms:modified xsi:type="dcterms:W3CDTF">2018-06-19T16:05:00Z</dcterms:modified>
</cp:coreProperties>
</file>