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4A5A" w:rsidRPr="00AC15BC" w:rsidRDefault="00D86D33" w:rsidP="00BA7BDE">
                            <w:pPr>
                              <w:pStyle w:val="NoSpacing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C15BC">
                              <w:rPr>
                                <w:b/>
                                <w:sz w:val="32"/>
                                <w:szCs w:val="32"/>
                              </w:rPr>
                              <w:t>Catalog Year 20</w:t>
                            </w:r>
                            <w:r w:rsidR="00903833">
                              <w:rPr>
                                <w:b/>
                                <w:sz w:val="32"/>
                                <w:szCs w:val="32"/>
                              </w:rPr>
                              <w:t>19-20</w:t>
                            </w:r>
                          </w:p>
                          <w:p w:rsidR="00DD67D4" w:rsidRPr="00DD67D4" w:rsidRDefault="002B600D" w:rsidP="002B600D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AAS</w:t>
                            </w:r>
                            <w:r w:rsidR="00D86D33" w:rsidRPr="00DD67D4">
                              <w:rPr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B94B61">
                              <w:rPr>
                                <w:sz w:val="28"/>
                                <w:szCs w:val="28"/>
                              </w:rPr>
                              <w:t xml:space="preserve">BT </w:t>
                            </w:r>
                            <w:r w:rsidR="00EB646B">
                              <w:rPr>
                                <w:sz w:val="28"/>
                                <w:szCs w:val="28"/>
                              </w:rPr>
                              <w:t>–</w:t>
                            </w:r>
                            <w:r w:rsidR="00B94B6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B646B">
                              <w:rPr>
                                <w:sz w:val="28"/>
                                <w:szCs w:val="28"/>
                              </w:rPr>
                              <w:t>Administrative Management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p w:rsidR="00C04A5A" w:rsidRPr="00AC15BC" w:rsidRDefault="00D86D33" w:rsidP="00BA7BDE">
                      <w:pPr>
                        <w:pStyle w:val="NoSpacing"/>
                        <w:rPr>
                          <w:b/>
                          <w:sz w:val="32"/>
                          <w:szCs w:val="32"/>
                        </w:rPr>
                      </w:pPr>
                      <w:r w:rsidRPr="00AC15BC">
                        <w:rPr>
                          <w:b/>
                          <w:sz w:val="32"/>
                          <w:szCs w:val="32"/>
                        </w:rPr>
                        <w:t>Catalog Year 20</w:t>
                      </w:r>
                      <w:r w:rsidR="00903833">
                        <w:rPr>
                          <w:b/>
                          <w:sz w:val="32"/>
                          <w:szCs w:val="32"/>
                        </w:rPr>
                        <w:t>19-20</w:t>
                      </w:r>
                    </w:p>
                    <w:p w:rsidR="00DD67D4" w:rsidRPr="00DD67D4" w:rsidRDefault="002B600D" w:rsidP="002B600D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AAS</w:t>
                      </w:r>
                      <w:r w:rsidR="00D86D33" w:rsidRPr="00DD67D4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="00B94B61">
                        <w:rPr>
                          <w:sz w:val="28"/>
                          <w:szCs w:val="28"/>
                        </w:rPr>
                        <w:t xml:space="preserve">BT </w:t>
                      </w:r>
                      <w:r w:rsidR="00EB646B">
                        <w:rPr>
                          <w:sz w:val="28"/>
                          <w:szCs w:val="28"/>
                        </w:rPr>
                        <w:t>–</w:t>
                      </w:r>
                      <w:r w:rsidR="00B94B61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EB646B">
                        <w:rPr>
                          <w:sz w:val="28"/>
                          <w:szCs w:val="28"/>
                        </w:rPr>
                        <w:t>Administrative Management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6D33" w:rsidRPr="00D86D33" w:rsidRDefault="00D86D3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one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way to complete a degree in a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 T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="001B3715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Major, General Education, Elective, and university </w:t>
                            </w:r>
                            <w:r w:rsidR="003F238B"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requirements</w:t>
                            </w:r>
                            <w:r w:rsidR="003F238B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1B3715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C04A5A" w:rsidRPr="00121BC3" w:rsidRDefault="00C04A5A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03F673C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:rsidR="00D86D33" w:rsidRPr="00D86D33" w:rsidRDefault="00D86D3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one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way to complete a degree in a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 T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="001B3715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Major, General Education, Elective, and university </w:t>
                      </w:r>
                      <w:r w:rsidR="003F238B"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requirements</w:t>
                      </w:r>
                      <w:r w:rsidR="003F238B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</w:t>
                      </w:r>
                      <w:r w:rsidR="001B3715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C04A5A" w:rsidRPr="00121BC3" w:rsidRDefault="00C04A5A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765"/>
        <w:gridCol w:w="630"/>
        <w:gridCol w:w="540"/>
        <w:gridCol w:w="450"/>
        <w:gridCol w:w="720"/>
        <w:gridCol w:w="2430"/>
        <w:gridCol w:w="1643"/>
      </w:tblGrid>
      <w:tr w:rsidR="00BD787A" w:rsidTr="00056985">
        <w:tc>
          <w:tcPr>
            <w:tcW w:w="4765" w:type="dxa"/>
            <w:vAlign w:val="center"/>
          </w:tcPr>
          <w:p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63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450" w:type="dxa"/>
            <w:vAlign w:val="center"/>
          </w:tcPr>
          <w:p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2430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643" w:type="dxa"/>
            <w:vAlign w:val="center"/>
          </w:tcPr>
          <w:p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:rsidTr="00CF321F">
        <w:trPr>
          <w:trHeight w:val="203"/>
        </w:trPr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D86D33" w:rsidRDefault="00DF097F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>Semester One</w:t>
            </w: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0111: Applied Business Principles</w:t>
            </w:r>
          </w:p>
        </w:tc>
        <w:tc>
          <w:tcPr>
            <w:tcW w:w="630" w:type="dxa"/>
            <w:vAlign w:val="center"/>
          </w:tcPr>
          <w:p w:rsidR="00056F4B" w:rsidRPr="00E67D37" w:rsidRDefault="00466AA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DD67D4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0116: Professional Leadership Development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0117: Successful Workplace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0120: Basic Accounting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  <w:r w:rsidR="00FD4C7A">
              <w:rPr>
                <w:sz w:val="16"/>
                <w:szCs w:val="16"/>
              </w:rPr>
              <w:t>,S</w:t>
            </w:r>
          </w:p>
        </w:tc>
        <w:tc>
          <w:tcPr>
            <w:tcW w:w="2430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vAlign w:val="center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E67D37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0144: Business Document Processing</w:t>
            </w:r>
          </w:p>
        </w:tc>
        <w:tc>
          <w:tcPr>
            <w:tcW w:w="63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Default="002B600D" w:rsidP="00CF321F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0170: Computer Literacy and Business Software</w:t>
            </w:r>
          </w:p>
        </w:tc>
        <w:tc>
          <w:tcPr>
            <w:tcW w:w="63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pStyle w:val="NoSpacing"/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Two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0123: Financial Business Applications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2430" w:type="dxa"/>
          </w:tcPr>
          <w:p w:rsidR="00056F4B" w:rsidRPr="00700B0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2B600D" w:rsidTr="00056985">
        <w:tc>
          <w:tcPr>
            <w:tcW w:w="4765" w:type="dxa"/>
          </w:tcPr>
          <w:p w:rsidR="002B600D" w:rsidRPr="00194BA6" w:rsidRDefault="00E8231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0171: Computerized Accounting</w:t>
            </w:r>
          </w:p>
        </w:tc>
        <w:tc>
          <w:tcPr>
            <w:tcW w:w="63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2B600D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2B600D" w:rsidRPr="00E67D37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2B600D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2B600D" w:rsidRPr="00700B0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0120, BT 0144, BT</w:t>
            </w:r>
            <w:r w:rsidR="00C53770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0170</w:t>
            </w:r>
          </w:p>
        </w:tc>
        <w:tc>
          <w:tcPr>
            <w:tcW w:w="1643" w:type="dxa"/>
          </w:tcPr>
          <w:p w:rsidR="002B600D" w:rsidRPr="00E67D37" w:rsidRDefault="002B600D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0175: Harnessing Digital Data 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82317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</w:t>
            </w:r>
          </w:p>
        </w:tc>
        <w:tc>
          <w:tcPr>
            <w:tcW w:w="1643" w:type="dxa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E82317" w:rsidP="00E632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BT </w:t>
            </w:r>
            <w:r w:rsidR="00E6320C">
              <w:rPr>
                <w:sz w:val="16"/>
                <w:szCs w:val="16"/>
              </w:rPr>
              <w:t>0180: Designing Web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0170, BT 0144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E6320C" w:rsidP="00AC481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0181: Maintaining Digital Communications</w:t>
            </w:r>
          </w:p>
        </w:tc>
        <w:tc>
          <w:tcPr>
            <w:tcW w:w="63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E67D37" w:rsidRDefault="00E8231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</w:p>
        </w:tc>
        <w:tc>
          <w:tcPr>
            <w:tcW w:w="2430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0180</w:t>
            </w:r>
          </w:p>
        </w:tc>
        <w:tc>
          <w:tcPr>
            <w:tcW w:w="1643" w:type="dxa"/>
          </w:tcPr>
          <w:p w:rsidR="00056F4B" w:rsidRPr="00E67D37" w:rsidRDefault="00E6320C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  <w:tr w:rsidR="00E6320C" w:rsidTr="00056985">
        <w:tc>
          <w:tcPr>
            <w:tcW w:w="4765" w:type="dxa"/>
          </w:tcPr>
          <w:p w:rsidR="00E6320C" w:rsidRDefault="00E6320C" w:rsidP="00AC4816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E6320C" w:rsidRPr="00E67D37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E6320C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86D33" w:rsidTr="00056985">
        <w:tc>
          <w:tcPr>
            <w:tcW w:w="4765" w:type="dxa"/>
            <w:shd w:val="clear" w:color="auto" w:fill="F2F2F2" w:themeFill="background1" w:themeFillShade="F2"/>
          </w:tcPr>
          <w:p w:rsidR="00056F4B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056F4B" w:rsidRPr="00C47DAC" w:rsidRDefault="00E6320C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056F4B" w:rsidRPr="00E67D37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DF097F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DF097F" w:rsidRPr="00E67D37" w:rsidRDefault="00BD787A" w:rsidP="00CF321F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Three</w:t>
            </w:r>
          </w:p>
        </w:tc>
      </w:tr>
      <w:tr w:rsidR="00BD787A" w:rsidTr="00056985">
        <w:tc>
          <w:tcPr>
            <w:tcW w:w="4765" w:type="dxa"/>
          </w:tcPr>
          <w:p w:rsidR="00056F4B" w:rsidRPr="00194BA6" w:rsidRDefault="002B600D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English Composition</w:t>
            </w:r>
          </w:p>
        </w:tc>
        <w:tc>
          <w:tcPr>
            <w:tcW w:w="63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2B600D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D42DE8" w:rsidRDefault="00E82317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Appropriate placement score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0115: Practicum</w:t>
            </w: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E6320C" w:rsidRPr="00194BA6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E6320C" w:rsidTr="00056985">
        <w:tc>
          <w:tcPr>
            <w:tcW w:w="4765" w:type="dxa"/>
          </w:tcPr>
          <w:p w:rsidR="00E6320C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0135: Employee and HR Principles</w:t>
            </w:r>
          </w:p>
        </w:tc>
        <w:tc>
          <w:tcPr>
            <w:tcW w:w="63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E6320C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E6320C" w:rsidRPr="00194BA6" w:rsidRDefault="00E6320C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E6320C" w:rsidRDefault="00E6320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BT 0111, BT 0117</w:t>
            </w:r>
          </w:p>
        </w:tc>
        <w:tc>
          <w:tcPr>
            <w:tcW w:w="1643" w:type="dxa"/>
          </w:tcPr>
          <w:p w:rsidR="00E6320C" w:rsidRPr="00194BA6" w:rsidRDefault="00E6320C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rPr>
          <w:trHeight w:val="110"/>
        </w:trPr>
        <w:tc>
          <w:tcPr>
            <w:tcW w:w="4765" w:type="dxa"/>
          </w:tcPr>
          <w:p w:rsidR="00056F4B" w:rsidRPr="00194BA6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 – any course not required by the major</w:t>
            </w:r>
          </w:p>
        </w:tc>
        <w:tc>
          <w:tcPr>
            <w:tcW w:w="63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056F4B" w:rsidRPr="00D42DE8" w:rsidRDefault="00E6320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8B1851" w:rsidRPr="00194BA6" w:rsidRDefault="00E6320C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BT Elective – any course not required by the major</w:t>
            </w:r>
          </w:p>
        </w:tc>
        <w:tc>
          <w:tcPr>
            <w:tcW w:w="63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8B1851" w:rsidRPr="00194BA6" w:rsidRDefault="008B1851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8B1851" w:rsidRPr="00194BA6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8B1851" w:rsidRPr="00D42DE8" w:rsidRDefault="00E6320C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8B1851" w:rsidRPr="00194BA6" w:rsidRDefault="008B1851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056F4B" w:rsidRPr="00194BA6" w:rsidRDefault="00056F4B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056F4B" w:rsidRPr="00194BA6" w:rsidRDefault="00056F4B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</w:tcPr>
          <w:p w:rsidR="00056F4B" w:rsidRPr="00194BA6" w:rsidRDefault="00056F4B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BD787A" w:rsidRPr="00C47DAC" w:rsidRDefault="00056985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194BA6" w:rsidRDefault="00BD787A" w:rsidP="00CF321F">
            <w:pPr>
              <w:pStyle w:val="NoSpacing"/>
              <w:rPr>
                <w:sz w:val="16"/>
                <w:szCs w:val="16"/>
              </w:rPr>
            </w:pPr>
          </w:p>
        </w:tc>
      </w:tr>
      <w:tr w:rsidR="0037691A" w:rsidTr="00CF321F">
        <w:tc>
          <w:tcPr>
            <w:tcW w:w="11178" w:type="dxa"/>
            <w:gridSpan w:val="7"/>
            <w:shd w:val="clear" w:color="auto" w:fill="D9D9D9" w:themeFill="background1" w:themeFillShade="D9"/>
          </w:tcPr>
          <w:p w:rsidR="0037691A" w:rsidRPr="00194BA6" w:rsidRDefault="0037691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Semester Four</w:t>
            </w: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2: COMM 1101 Oral Communication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1D04D7" w:rsidP="00056985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3: TGE 1140 Survey of Applied Mathematics    OR</w:t>
            </w:r>
          </w:p>
          <w:p w:rsidR="00CD01B3" w:rsidRDefault="00CD01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MGT 2216 Business Statistics</w:t>
            </w: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CD01B3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4: TGE 1257 Applied Ethics in Technology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1D04D7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6: TGE 1150 Applied Social Sciences in the Workplace</w:t>
            </w:r>
          </w:p>
        </w:tc>
        <w:tc>
          <w:tcPr>
            <w:tcW w:w="63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</w:tcPr>
          <w:p w:rsidR="00BD787A" w:rsidRPr="00292C65" w:rsidRDefault="00CD01B3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MGT 2261: Legal Environments of Organizations</w:t>
            </w:r>
          </w:p>
        </w:tc>
        <w:tc>
          <w:tcPr>
            <w:tcW w:w="63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BD787A" w:rsidRPr="00292C65" w:rsidRDefault="00056985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450" w:type="dxa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BD787A" w:rsidRPr="00292C65" w:rsidRDefault="001D04D7" w:rsidP="00CF321F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F,S</w:t>
            </w:r>
          </w:p>
        </w:tc>
        <w:tc>
          <w:tcPr>
            <w:tcW w:w="2430" w:type="dxa"/>
          </w:tcPr>
          <w:p w:rsidR="00BD787A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 xml:space="preserve"> </w:t>
            </w:r>
          </w:p>
        </w:tc>
        <w:tc>
          <w:tcPr>
            <w:tcW w:w="1643" w:type="dxa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CD01B3" w:rsidTr="00056985">
        <w:tc>
          <w:tcPr>
            <w:tcW w:w="4765" w:type="dxa"/>
          </w:tcPr>
          <w:p w:rsidR="00CD01B3" w:rsidRDefault="00CD01B3" w:rsidP="00CF321F">
            <w:pPr>
              <w:rPr>
                <w:sz w:val="16"/>
                <w:szCs w:val="16"/>
              </w:rPr>
            </w:pPr>
          </w:p>
        </w:tc>
        <w:tc>
          <w:tcPr>
            <w:tcW w:w="63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center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vAlign w:val="center"/>
          </w:tcPr>
          <w:p w:rsidR="00CD01B3" w:rsidRPr="00292C65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D01B3" w:rsidRDefault="00CD01B3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</w:tcPr>
          <w:p w:rsidR="00CD01B3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</w:tcPr>
          <w:p w:rsidR="00CD01B3" w:rsidRPr="00D42DE8" w:rsidRDefault="00CD01B3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BD787A" w:rsidTr="00056985">
        <w:tc>
          <w:tcPr>
            <w:tcW w:w="4765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BD787A" w:rsidRPr="00C47DAC" w:rsidRDefault="001D04D7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BD787A" w:rsidRPr="00292C65" w:rsidRDefault="00BD787A" w:rsidP="00CF321F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2430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  <w:tc>
          <w:tcPr>
            <w:tcW w:w="1643" w:type="dxa"/>
            <w:shd w:val="clear" w:color="auto" w:fill="F2F2F2" w:themeFill="background1" w:themeFillShade="F2"/>
          </w:tcPr>
          <w:p w:rsidR="00BD787A" w:rsidRPr="00D42DE8" w:rsidRDefault="00BD787A" w:rsidP="00CF321F">
            <w:pPr>
              <w:pStyle w:val="NoSpacing"/>
              <w:rPr>
                <w:sz w:val="14"/>
                <w:szCs w:val="16"/>
              </w:rPr>
            </w:pPr>
          </w:p>
        </w:tc>
      </w:tr>
      <w:tr w:rsidR="001B3F81" w:rsidTr="00CF321F">
        <w:tc>
          <w:tcPr>
            <w:tcW w:w="11178" w:type="dxa"/>
            <w:gridSpan w:val="7"/>
          </w:tcPr>
          <w:p w:rsidR="001B3F81" w:rsidRPr="00943870" w:rsidRDefault="001B3F81" w:rsidP="00CF321F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 w:rsidR="00DA1BEE">
              <w:rPr>
                <w:sz w:val="14"/>
                <w:szCs w:val="16"/>
              </w:rPr>
              <w:t>GE=General Education Objective, UU=Upper Division University, UM= Upper Division Major</w:t>
            </w:r>
          </w:p>
          <w:p w:rsidR="00DA1BEE" w:rsidRDefault="00DA1BEE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  <w:p w:rsidR="001B3F81" w:rsidRPr="00C04A5A" w:rsidRDefault="001B3F81" w:rsidP="00CF321F">
            <w:pPr>
              <w:pStyle w:val="NoSpacing"/>
              <w:rPr>
                <w:sz w:val="14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</w:tr>
    </w:tbl>
    <w:p w:rsidR="00194BA6" w:rsidRDefault="00F84E02" w:rsidP="002D4F2A">
      <w:pPr>
        <w:pStyle w:val="NoSpacing"/>
      </w:pPr>
      <w:r>
        <w:br w:type="page"/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765"/>
        <w:gridCol w:w="720"/>
        <w:gridCol w:w="1992"/>
        <w:gridCol w:w="1708"/>
        <w:gridCol w:w="899"/>
        <w:gridCol w:w="250"/>
        <w:gridCol w:w="101"/>
        <w:gridCol w:w="23"/>
        <w:gridCol w:w="697"/>
      </w:tblGrid>
      <w:tr w:rsidR="00B60C98" w:rsidRPr="00B60C98" w:rsidTr="0083375A">
        <w:tc>
          <w:tcPr>
            <w:tcW w:w="4765" w:type="dxa"/>
            <w:shd w:val="clear" w:color="auto" w:fill="F2F2F2" w:themeFill="background1" w:themeFillShade="F2"/>
            <w:vAlign w:val="center"/>
          </w:tcPr>
          <w:p w:rsidR="00B60C98" w:rsidRPr="00B60C98" w:rsidRDefault="008A5618" w:rsidP="00C47D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="00B60C98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bottom"/>
          </w:tcPr>
          <w:p w:rsidR="00B60C98" w:rsidRPr="00B60C98" w:rsidRDefault="00B60C98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973" w:type="dxa"/>
            <w:gridSpan w:val="6"/>
            <w:shd w:val="clear" w:color="auto" w:fill="F2F2F2" w:themeFill="background1" w:themeFillShade="F2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B60C98" w:rsidRPr="00B60C98" w:rsidRDefault="00A73D2C" w:rsidP="00841BB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 Sat</w:t>
            </w:r>
            <w:r w:rsidR="00841BBF">
              <w:rPr>
                <w:b/>
                <w:sz w:val="20"/>
                <w:szCs w:val="20"/>
              </w:rPr>
              <w:t xml:space="preserve">isfy Requirements in 1, 2, 3, </w:t>
            </w:r>
            <w:r w:rsidR="00693653">
              <w:rPr>
                <w:b/>
                <w:sz w:val="20"/>
                <w:szCs w:val="20"/>
              </w:rPr>
              <w:t xml:space="preserve">4, </w:t>
            </w:r>
            <w:r>
              <w:rPr>
                <w:b/>
                <w:sz w:val="20"/>
                <w:szCs w:val="20"/>
              </w:rPr>
              <w:t>6 only</w:t>
            </w:r>
          </w:p>
        </w:tc>
        <w:tc>
          <w:tcPr>
            <w:tcW w:w="697" w:type="dxa"/>
            <w:shd w:val="clear" w:color="auto" w:fill="F2F2F2" w:themeFill="background1" w:themeFillShade="F2"/>
            <w:vAlign w:val="bottom"/>
          </w:tcPr>
          <w:p w:rsid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 Cr.</w:t>
            </w:r>
          </w:p>
          <w:p w:rsidR="00807CA5" w:rsidRPr="00B60C98" w:rsidRDefault="00807CA5" w:rsidP="00B60C9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Min</w:t>
            </w:r>
          </w:p>
        </w:tc>
      </w:tr>
      <w:tr w:rsidR="00B60C98" w:rsidRPr="00B60C98" w:rsidTr="0083375A">
        <w:trPr>
          <w:trHeight w:val="212"/>
        </w:trPr>
        <w:tc>
          <w:tcPr>
            <w:tcW w:w="4765" w:type="dxa"/>
            <w:shd w:val="clear" w:color="auto" w:fill="D9D9D9" w:themeFill="background1" w:themeFillShade="D9"/>
          </w:tcPr>
          <w:p w:rsidR="00B60C98" w:rsidRPr="00D451FC" w:rsidRDefault="00A73D2C" w:rsidP="00EB646B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r w:rsidR="00EB646B">
              <w:rPr>
                <w:b/>
                <w:sz w:val="18"/>
                <w:szCs w:val="18"/>
              </w:rPr>
              <w:t xml:space="preserve">dmin </w:t>
            </w:r>
            <w:proofErr w:type="spellStart"/>
            <w:r w:rsidR="00EB646B">
              <w:rPr>
                <w:b/>
                <w:sz w:val="18"/>
                <w:szCs w:val="18"/>
              </w:rPr>
              <w:t>Mgmt</w:t>
            </w:r>
            <w:proofErr w:type="spellEnd"/>
            <w:r>
              <w:rPr>
                <w:b/>
                <w:sz w:val="18"/>
                <w:szCs w:val="18"/>
              </w:rPr>
              <w:t xml:space="preserve"> AAS - </w:t>
            </w:r>
            <w:r w:rsidR="00B60C98"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B60C98" w:rsidRPr="00D451FC" w:rsidRDefault="00F4069D" w:rsidP="00D451F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ENGL 1101</w:t>
            </w:r>
            <w:r w:rsidR="00693653">
              <w:rPr>
                <w:sz w:val="18"/>
                <w:szCs w:val="18"/>
              </w:rPr>
              <w:t xml:space="preserve"> (or equivalent)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777362" w:rsidRPr="00B60C98" w:rsidTr="0083375A">
        <w:tc>
          <w:tcPr>
            <w:tcW w:w="4765" w:type="dxa"/>
            <w:shd w:val="clear" w:color="auto" w:fill="auto"/>
          </w:tcPr>
          <w:p w:rsidR="00777362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0111: Applied Business Principles</w:t>
            </w:r>
          </w:p>
        </w:tc>
        <w:tc>
          <w:tcPr>
            <w:tcW w:w="720" w:type="dxa"/>
            <w:shd w:val="clear" w:color="auto" w:fill="auto"/>
          </w:tcPr>
          <w:p w:rsidR="00777362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777362" w:rsidRPr="00B60C98" w:rsidRDefault="00777362" w:rsidP="00A73D2C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777362" w:rsidRPr="00B60C98" w:rsidRDefault="00777362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0115: Practicum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693653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</w:t>
            </w:r>
            <w:r w:rsidR="00693653">
              <w:rPr>
                <w:sz w:val="18"/>
                <w:szCs w:val="18"/>
              </w:rPr>
              <w:t xml:space="preserve">lish   (3 cr. min)             </w:t>
            </w:r>
            <w:r w:rsidRPr="00B60C98">
              <w:rPr>
                <w:sz w:val="18"/>
                <w:szCs w:val="18"/>
              </w:rPr>
              <w:t>COMM 1101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0116: Professional Leadership Development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</w:t>
            </w:r>
            <w:r w:rsidR="00807CA5">
              <w:rPr>
                <w:sz w:val="18"/>
                <w:szCs w:val="18"/>
              </w:rPr>
              <w:t xml:space="preserve"> TGE 1140 or MGT 2216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0117: Successful Workplace Communications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="00343CCB">
              <w:rPr>
                <w:sz w:val="18"/>
                <w:szCs w:val="18"/>
              </w:rPr>
              <w:t xml:space="preserve">          </w:t>
            </w:r>
            <w:r w:rsidR="00807CA5">
              <w:rPr>
                <w:b/>
                <w:sz w:val="16"/>
                <w:szCs w:val="16"/>
              </w:rPr>
              <w:t>(1</w:t>
            </w:r>
            <w:r w:rsidRPr="00B60C98">
              <w:rPr>
                <w:b/>
                <w:sz w:val="16"/>
                <w:szCs w:val="16"/>
              </w:rPr>
              <w:t xml:space="preserve"> courses; </w:t>
            </w:r>
            <w:r w:rsidR="00807CA5">
              <w:rPr>
                <w:b/>
                <w:sz w:val="16"/>
                <w:szCs w:val="16"/>
              </w:rPr>
              <w:t xml:space="preserve">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D30A41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D30A41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0120: Basic Accounting</w:t>
            </w:r>
          </w:p>
        </w:tc>
        <w:tc>
          <w:tcPr>
            <w:tcW w:w="720" w:type="dxa"/>
            <w:shd w:val="clear" w:color="auto" w:fill="auto"/>
          </w:tcPr>
          <w:p w:rsidR="00D30A41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D30A41" w:rsidRPr="00807CA5" w:rsidRDefault="00F4069D" w:rsidP="00B60C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693653">
              <w:rPr>
                <w:sz w:val="18"/>
                <w:szCs w:val="18"/>
              </w:rPr>
              <w:t xml:space="preserve">   </w:t>
            </w:r>
            <w:r w:rsidR="00807CA5">
              <w:rPr>
                <w:sz w:val="18"/>
                <w:szCs w:val="18"/>
              </w:rPr>
              <w:t>TGE 1257 Applied Ethics in Technology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D30A41" w:rsidRPr="00807CA5" w:rsidRDefault="00807CA5" w:rsidP="00807CA5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rPr>
          <w:trHeight w:val="247"/>
        </w:trPr>
        <w:tc>
          <w:tcPr>
            <w:tcW w:w="4765" w:type="dxa"/>
            <w:shd w:val="clear" w:color="auto" w:fill="auto"/>
          </w:tcPr>
          <w:p w:rsidR="00B60C98" w:rsidRPr="001F656B" w:rsidRDefault="008A09CA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0123: Financial Business Applications</w:t>
            </w:r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0135: Employee and HR Principles</w:t>
            </w:r>
            <w:bookmarkStart w:id="0" w:name="_GoBack"/>
            <w:bookmarkEnd w:id="0"/>
          </w:p>
        </w:tc>
        <w:tc>
          <w:tcPr>
            <w:tcW w:w="720" w:type="dxa"/>
          </w:tcPr>
          <w:p w:rsidR="00B60C98" w:rsidRPr="001F656B" w:rsidRDefault="008A09CA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B60C98" w:rsidRPr="00B60C98" w:rsidRDefault="00B60C98" w:rsidP="00A25F87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014</w:t>
            </w:r>
            <w:r w:rsidR="004E2E3C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: </w:t>
            </w:r>
            <w:r w:rsidR="004E2E3C">
              <w:rPr>
                <w:sz w:val="18"/>
                <w:szCs w:val="18"/>
              </w:rPr>
              <w:t>Business Document Processing</w:t>
            </w:r>
          </w:p>
        </w:tc>
        <w:tc>
          <w:tcPr>
            <w:tcW w:w="720" w:type="dxa"/>
            <w:shd w:val="clear" w:color="auto" w:fill="auto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0170: Computer Literacy and Business Software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rPr>
          <w:trHeight w:val="70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0171: Computerized Accounting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343CCB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</w:t>
            </w:r>
            <w:r w:rsidR="00343CCB">
              <w:rPr>
                <w:sz w:val="18"/>
                <w:szCs w:val="18"/>
              </w:rPr>
              <w:t xml:space="preserve">Behavioral and Social Science  </w:t>
            </w:r>
            <w:r w:rsidR="004E2E3C">
              <w:rPr>
                <w:b/>
                <w:sz w:val="16"/>
                <w:szCs w:val="16"/>
              </w:rPr>
              <w:t>(1 courses-different prefixes; 3</w:t>
            </w:r>
            <w:r w:rsidRPr="00B60C98">
              <w:rPr>
                <w:b/>
                <w:sz w:val="16"/>
                <w:szCs w:val="16"/>
              </w:rPr>
              <w:t xml:space="preserve"> cr. min)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0175: Harnessing Digital Data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1C535C" w:rsidP="00807CA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807CA5">
              <w:rPr>
                <w:sz w:val="18"/>
                <w:szCs w:val="18"/>
              </w:rPr>
              <w:t>TGE 1150 Applied Social Sci</w:t>
            </w:r>
            <w:r>
              <w:rPr>
                <w:sz w:val="18"/>
                <w:szCs w:val="18"/>
              </w:rPr>
              <w:t>ence</w:t>
            </w:r>
            <w:r w:rsidR="00807CA5">
              <w:rPr>
                <w:sz w:val="18"/>
                <w:szCs w:val="18"/>
              </w:rPr>
              <w:t xml:space="preserve"> in the Workplace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807CA5" w:rsidP="00B60C9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</w:tcBorders>
            <w:shd w:val="clear" w:color="auto" w:fill="auto"/>
          </w:tcPr>
          <w:p w:rsidR="00B60C98" w:rsidRPr="001F656B" w:rsidRDefault="001C535C" w:rsidP="004E2E3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BT </w:t>
            </w:r>
            <w:r w:rsidR="004E2E3C">
              <w:rPr>
                <w:sz w:val="18"/>
                <w:szCs w:val="18"/>
              </w:rPr>
              <w:t>0180: Designing Web Communications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B60C98" w:rsidRPr="001F656B" w:rsidRDefault="001C535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B60C98" w:rsidRDefault="00B60C98" w:rsidP="001C535C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right"/>
              <w:rPr>
                <w:sz w:val="18"/>
                <w:szCs w:val="18"/>
              </w:rPr>
            </w:pPr>
          </w:p>
        </w:tc>
      </w:tr>
      <w:tr w:rsidR="001C535C" w:rsidRPr="00B60C98" w:rsidTr="0083375A">
        <w:tc>
          <w:tcPr>
            <w:tcW w:w="4765" w:type="dxa"/>
            <w:shd w:val="clear" w:color="auto" w:fill="auto"/>
          </w:tcPr>
          <w:p w:rsidR="001C535C" w:rsidRPr="001F656B" w:rsidRDefault="004E2E3C" w:rsidP="004F73ED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0181: Maintaining Digital Communications</w:t>
            </w:r>
          </w:p>
        </w:tc>
        <w:tc>
          <w:tcPr>
            <w:tcW w:w="720" w:type="dxa"/>
          </w:tcPr>
          <w:p w:rsidR="001C535C" w:rsidRPr="001F656B" w:rsidRDefault="004E2E3C" w:rsidP="005F7D9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0" w:type="dxa"/>
            <w:gridSpan w:val="7"/>
            <w:shd w:val="clear" w:color="auto" w:fill="FDE9D9" w:themeFill="accent6" w:themeFillTint="33"/>
          </w:tcPr>
          <w:p w:rsidR="001C535C" w:rsidRPr="001C535C" w:rsidRDefault="001C535C" w:rsidP="00807CA5">
            <w:pPr>
              <w:rPr>
                <w:b/>
                <w:sz w:val="18"/>
                <w:szCs w:val="18"/>
              </w:rPr>
            </w:pPr>
            <w:r w:rsidRPr="001C535C">
              <w:rPr>
                <w:b/>
                <w:sz w:val="18"/>
                <w:szCs w:val="18"/>
              </w:rPr>
              <w:t>One Course from EITHER Objective 7 OR 8</w:t>
            </w:r>
          </w:p>
        </w:tc>
      </w:tr>
      <w:tr w:rsidR="001C535C" w:rsidRPr="00B60C98" w:rsidTr="004E2E3C">
        <w:tc>
          <w:tcPr>
            <w:tcW w:w="4765" w:type="dxa"/>
            <w:shd w:val="clear" w:color="auto" w:fill="auto"/>
          </w:tcPr>
          <w:p w:rsidR="001C535C" w:rsidRPr="001F656B" w:rsidRDefault="004E2E3C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MGT 2261: Legal Environments of Organizations</w:t>
            </w:r>
          </w:p>
        </w:tc>
        <w:tc>
          <w:tcPr>
            <w:tcW w:w="720" w:type="dxa"/>
          </w:tcPr>
          <w:p w:rsidR="001C535C" w:rsidRPr="001F656B" w:rsidRDefault="004E2E3C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1C535C" w:rsidRPr="00B60C98" w:rsidRDefault="001C535C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  <w:r>
              <w:rPr>
                <w:sz w:val="18"/>
                <w:szCs w:val="18"/>
              </w:rPr>
              <w:t xml:space="preserve">   </w:t>
            </w:r>
          </w:p>
        </w:tc>
        <w:tc>
          <w:tcPr>
            <w:tcW w:w="697" w:type="dxa"/>
            <w:vMerge w:val="restart"/>
            <w:shd w:val="clear" w:color="auto" w:fill="FDE9D9" w:themeFill="accent6" w:themeFillTint="33"/>
          </w:tcPr>
          <w:p w:rsidR="001C535C" w:rsidRPr="00B60C98" w:rsidRDefault="001C535C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697" w:type="dxa"/>
            <w:vMerge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502B63" w:rsidP="00D451F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BT Electives – any two courses not part of the major</w:t>
            </w:r>
          </w:p>
        </w:tc>
        <w:tc>
          <w:tcPr>
            <w:tcW w:w="720" w:type="dxa"/>
          </w:tcPr>
          <w:p w:rsidR="00B60C98" w:rsidRPr="001F656B" w:rsidRDefault="00502B63" w:rsidP="00D451F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shd w:val="clear" w:color="auto" w:fill="FBD4B4" w:themeFill="accent6" w:themeFillTint="66"/>
          </w:tcPr>
          <w:p w:rsidR="00B60C98" w:rsidRPr="00B60C98" w:rsidRDefault="00B60C98" w:rsidP="00807CA5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Genera</w:t>
            </w:r>
            <w:r w:rsidR="00807CA5">
              <w:rPr>
                <w:sz w:val="18"/>
                <w:szCs w:val="18"/>
              </w:rPr>
              <w:t>l Education Elective to reach 15</w:t>
            </w:r>
            <w:r w:rsidRPr="00B60C98">
              <w:rPr>
                <w:sz w:val="18"/>
                <w:szCs w:val="18"/>
              </w:rPr>
              <w:t xml:space="preserve"> cr. min.                        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697" w:type="dxa"/>
            <w:shd w:val="clear" w:color="auto" w:fill="FDE9D9" w:themeFill="accent6" w:themeFillTint="33"/>
          </w:tcPr>
          <w:p w:rsidR="00B60C98" w:rsidRPr="00B60C98" w:rsidRDefault="00B60C98" w:rsidP="002C6294">
            <w:pPr>
              <w:jc w:val="right"/>
              <w:rPr>
                <w:sz w:val="18"/>
                <w:szCs w:val="18"/>
              </w:rPr>
            </w:pP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693653" w:rsidRDefault="00693653" w:rsidP="00D451FC">
            <w:pPr>
              <w:jc w:val="both"/>
              <w:rPr>
                <w:b/>
                <w:sz w:val="18"/>
                <w:szCs w:val="18"/>
              </w:rPr>
            </w:pPr>
            <w:r w:rsidRPr="00693653">
              <w:rPr>
                <w:b/>
                <w:sz w:val="18"/>
                <w:szCs w:val="18"/>
              </w:rPr>
              <w:t>Other Required Courses</w:t>
            </w: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73" w:type="dxa"/>
            <w:gridSpan w:val="6"/>
            <w:shd w:val="clear" w:color="auto" w:fill="FBD4B4" w:themeFill="accent6" w:themeFillTint="66"/>
          </w:tcPr>
          <w:p w:rsidR="00B60C98" w:rsidRPr="002C6294" w:rsidRDefault="00B60C98" w:rsidP="00B60C98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                                                                          Total GE</w:t>
            </w:r>
          </w:p>
        </w:tc>
        <w:tc>
          <w:tcPr>
            <w:tcW w:w="697" w:type="dxa"/>
            <w:shd w:val="clear" w:color="auto" w:fill="FBD4B4" w:themeFill="accent6" w:themeFillTint="66"/>
          </w:tcPr>
          <w:p w:rsidR="00B60C98" w:rsidRPr="002C6294" w:rsidRDefault="004E2E3C" w:rsidP="00807CA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</w:t>
            </w:r>
          </w:p>
        </w:tc>
      </w:tr>
      <w:tr w:rsidR="00693653" w:rsidRPr="00B60C98" w:rsidTr="00865C89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ENGL 1101 Critical Reading and Writing              (Counted in GE Obj. 1)</w:t>
            </w:r>
          </w:p>
        </w:tc>
        <w:tc>
          <w:tcPr>
            <w:tcW w:w="5670" w:type="dxa"/>
            <w:gridSpan w:val="7"/>
            <w:vMerge w:val="restart"/>
            <w:shd w:val="clear" w:color="auto" w:fill="FDE9D9" w:themeFill="accent6" w:themeFillTint="33"/>
          </w:tcPr>
          <w:p w:rsidR="00693653" w:rsidRPr="00B60C98" w:rsidRDefault="00693653" w:rsidP="00C17DB2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6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693653" w:rsidRPr="00B60C98" w:rsidTr="00472C4E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 1101 Principles of Speech                         (Counted in GE Obj. 2)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693653" w:rsidRPr="00B60C98" w:rsidRDefault="00693653" w:rsidP="00B60C98">
            <w:pPr>
              <w:rPr>
                <w:sz w:val="20"/>
                <w:szCs w:val="20"/>
              </w:rPr>
            </w:pPr>
          </w:p>
        </w:tc>
      </w:tr>
      <w:tr w:rsidR="00693653" w:rsidRPr="00B60C98" w:rsidTr="0003345C">
        <w:trPr>
          <w:trHeight w:val="449"/>
        </w:trPr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TGE 1140 Survey of Applied Mathematics  </w:t>
            </w:r>
            <w:r w:rsidR="00390179">
              <w:rPr>
                <w:sz w:val="18"/>
                <w:szCs w:val="18"/>
              </w:rPr>
              <w:t xml:space="preserve">  </w:t>
            </w:r>
            <w:r w:rsidRPr="00693653">
              <w:rPr>
                <w:b/>
                <w:sz w:val="18"/>
                <w:szCs w:val="18"/>
              </w:rPr>
              <w:t>OR</w:t>
            </w:r>
          </w:p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MGT 2216 Business Statistics                            (Counted in GE Obj. 3)</w:t>
            </w: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693653" w:rsidRPr="00B60C98" w:rsidRDefault="00693653" w:rsidP="00B60C98">
            <w:pPr>
              <w:rPr>
                <w:sz w:val="20"/>
                <w:szCs w:val="20"/>
              </w:rPr>
            </w:pPr>
          </w:p>
        </w:tc>
      </w:tr>
      <w:tr w:rsidR="00693653" w:rsidRPr="00B60C98" w:rsidTr="002B71B5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1257 Applied Ethics in Technology                (Counted in GE Obj. 4)</w:t>
            </w:r>
          </w:p>
        </w:tc>
        <w:tc>
          <w:tcPr>
            <w:tcW w:w="5670" w:type="dxa"/>
            <w:gridSpan w:val="7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693653" w:rsidRPr="00B60C98" w:rsidRDefault="00693653" w:rsidP="00B60C98">
            <w:pPr>
              <w:rPr>
                <w:sz w:val="20"/>
                <w:szCs w:val="20"/>
              </w:rPr>
            </w:pPr>
          </w:p>
        </w:tc>
      </w:tr>
      <w:tr w:rsidR="00693653" w:rsidRPr="00B60C98" w:rsidTr="00C7497C">
        <w:tc>
          <w:tcPr>
            <w:tcW w:w="5485" w:type="dxa"/>
            <w:gridSpan w:val="2"/>
            <w:shd w:val="clear" w:color="auto" w:fill="auto"/>
          </w:tcPr>
          <w:p w:rsidR="00693653" w:rsidRPr="001F656B" w:rsidRDefault="00693653" w:rsidP="0069365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TGE 1150 Applied Social Sci. in the Workplace   (Counted in GE Obj. 6)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93653" w:rsidRPr="00B60C98" w:rsidRDefault="00693653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693653" w:rsidRPr="00B60C98" w:rsidRDefault="00693653" w:rsidP="00B60C98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693653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502B6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</w:tr>
      <w:tr w:rsidR="004E2E3C" w:rsidRPr="00B60C98" w:rsidTr="004E2E3C">
        <w:tc>
          <w:tcPr>
            <w:tcW w:w="4765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4E2E3C" w:rsidRPr="001F656B" w:rsidRDefault="004E2E3C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2E3C" w:rsidRPr="00B60C98" w:rsidRDefault="004E2E3C" w:rsidP="00B60C98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E2E3C" w:rsidRPr="00B60C98" w:rsidRDefault="004E2E3C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FFFFF" w:themeFill="background1"/>
          </w:tcPr>
          <w:p w:rsidR="00B60C98" w:rsidRPr="00B60C98" w:rsidRDefault="00502B63" w:rsidP="00502B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BT </w:t>
            </w:r>
            <w:r w:rsidR="00F4069D">
              <w:rPr>
                <w:sz w:val="20"/>
                <w:szCs w:val="20"/>
              </w:rPr>
              <w:t xml:space="preserve">Electives </w:t>
            </w:r>
            <w:r>
              <w:rPr>
                <w:sz w:val="20"/>
                <w:szCs w:val="20"/>
              </w:rPr>
              <w:t xml:space="preserve"> to reach 60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B60C98" w:rsidRPr="00B60C98" w:rsidRDefault="00502B6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50" w:type="dxa"/>
            <w:gridSpan w:val="5"/>
            <w:shd w:val="clear" w:color="auto" w:fill="FBD4B4" w:themeFill="accent6" w:themeFillTint="66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720" w:type="dxa"/>
            <w:gridSpan w:val="2"/>
            <w:shd w:val="clear" w:color="auto" w:fill="FBD4B4" w:themeFill="accent6" w:themeFillTint="66"/>
          </w:tcPr>
          <w:p w:rsidR="00B60C98" w:rsidRPr="00B60C98" w:rsidRDefault="00502B63" w:rsidP="001D0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B60C98" w:rsidRPr="00B60C98" w:rsidTr="0083375A">
        <w:tc>
          <w:tcPr>
            <w:tcW w:w="4765" w:type="dxa"/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FFFFF" w:themeFill="background1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8F6048" w:rsidRPr="00B60C98" w:rsidTr="0083375A">
        <w:tc>
          <w:tcPr>
            <w:tcW w:w="4765" w:type="dxa"/>
            <w:shd w:val="clear" w:color="auto" w:fill="auto"/>
          </w:tcPr>
          <w:p w:rsidR="008F6048" w:rsidRPr="001F656B" w:rsidRDefault="008F604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8F6048" w:rsidRPr="001F656B" w:rsidRDefault="008F604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FFFFF" w:themeFill="background1"/>
          </w:tcPr>
          <w:p w:rsidR="008F6048" w:rsidRPr="00B60C98" w:rsidRDefault="008F604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5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4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B60C98" w:rsidRPr="00B60C98" w:rsidRDefault="00B60C98" w:rsidP="00B60C98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B60C98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="00F4069D">
              <w:rPr>
                <w:sz w:val="18"/>
                <w:szCs w:val="20"/>
              </w:rPr>
              <w:t>15</w:t>
            </w:r>
            <w:r w:rsidR="00B60C98" w:rsidRPr="00B60C98">
              <w:rPr>
                <w:sz w:val="18"/>
                <w:szCs w:val="20"/>
              </w:rPr>
              <w:t xml:space="preserve"> cr. General Education Objectives</w:t>
            </w:r>
            <w:r>
              <w:rPr>
                <w:sz w:val="18"/>
                <w:szCs w:val="20"/>
              </w:rPr>
              <w:t xml:space="preserve"> (</w:t>
            </w:r>
            <w:r w:rsidR="00F4069D">
              <w:rPr>
                <w:sz w:val="18"/>
                <w:szCs w:val="20"/>
              </w:rPr>
              <w:t>Associate)</w:t>
            </w:r>
          </w:p>
        </w:tc>
        <w:tc>
          <w:tcPr>
            <w:tcW w:w="1071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</w:tr>
      <w:tr w:rsidR="00B60C98" w:rsidRPr="00B60C98" w:rsidTr="0083375A">
        <w:trPr>
          <w:trHeight w:val="248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B60C98" w:rsidRPr="001F656B" w:rsidRDefault="00B60C98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B60C98" w:rsidRPr="001F656B" w:rsidRDefault="00B60C98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714F1E" w:rsidP="00F4069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6</w:t>
            </w:r>
            <w:r w:rsidR="00F4069D">
              <w:rPr>
                <w:sz w:val="18"/>
                <w:szCs w:val="20"/>
              </w:rPr>
              <w:t>0</w:t>
            </w:r>
            <w:r>
              <w:rPr>
                <w:sz w:val="18"/>
                <w:szCs w:val="20"/>
              </w:rPr>
              <w:t xml:space="preserve"> cr. </w:t>
            </w:r>
            <w:r w:rsidR="00F4069D">
              <w:rPr>
                <w:sz w:val="18"/>
                <w:szCs w:val="20"/>
              </w:rPr>
              <w:t xml:space="preserve">Total </w:t>
            </w:r>
            <w:r>
              <w:rPr>
                <w:sz w:val="18"/>
                <w:szCs w:val="20"/>
              </w:rPr>
              <w:t xml:space="preserve"> (Associate)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B60C98" w:rsidRPr="00B60C98" w:rsidRDefault="00B60C98" w:rsidP="00B60C98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B60C98" w:rsidRPr="00B60C98" w:rsidRDefault="00B60C98" w:rsidP="00B60C98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rPr>
          <w:trHeight w:val="247"/>
        </w:trPr>
        <w:tc>
          <w:tcPr>
            <w:tcW w:w="4765" w:type="dxa"/>
            <w:tcBorders>
              <w:bottom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  <w:right w:val="single" w:sz="4" w:space="0" w:color="auto"/>
            </w:tcBorders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18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D30A41" w:rsidRPr="00B60C98" w:rsidRDefault="00D30A41" w:rsidP="00D30A41">
            <w:pPr>
              <w:jc w:val="center"/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ind w:right="612"/>
              <w:rPr>
                <w:sz w:val="18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8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47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0A41" w:rsidRPr="001F656B" w:rsidRDefault="00D30A41" w:rsidP="00D451F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E82317" w:rsidP="00AC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Typing speed of 25 </w:t>
            </w:r>
            <w:r w:rsidR="00AC4816">
              <w:rPr>
                <w:sz w:val="18"/>
                <w:szCs w:val="18"/>
              </w:rPr>
              <w:t xml:space="preserve">words per minute </w:t>
            </w:r>
            <w:r>
              <w:rPr>
                <w:sz w:val="18"/>
                <w:szCs w:val="18"/>
              </w:rPr>
              <w:t>recommended for this program.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 w:rsidR="00663CDA"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6"/>
            <w:tcBorders>
              <w:top w:val="single" w:sz="4" w:space="0" w:color="auto"/>
            </w:tcBorders>
            <w:shd w:val="clear" w:color="auto" w:fill="FFFFFF" w:themeFill="background1"/>
          </w:tcPr>
          <w:p w:rsidR="00D30A41" w:rsidRPr="00B60C98" w:rsidRDefault="00903833" w:rsidP="00D30A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 06/18/2019</w:t>
            </w: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1992" w:type="dxa"/>
            <w:shd w:val="clear" w:color="auto" w:fill="FFFFFF" w:themeFill="background1"/>
          </w:tcPr>
          <w:p w:rsidR="00D30A41" w:rsidRPr="00B60C98" w:rsidRDefault="00D30A41" w:rsidP="00D30A41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6"/>
            <w:shd w:val="clear" w:color="auto" w:fill="FFFFFF" w:themeFill="background1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 w:val="restart"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  <w:tr w:rsidR="00D30A41" w:rsidRPr="00B60C98" w:rsidTr="0083375A">
        <w:tc>
          <w:tcPr>
            <w:tcW w:w="5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D30A41" w:rsidRPr="001F656B" w:rsidRDefault="00D30A41" w:rsidP="00D30A41">
            <w:pPr>
              <w:rPr>
                <w:sz w:val="18"/>
                <w:szCs w:val="18"/>
              </w:rPr>
            </w:pPr>
          </w:p>
        </w:tc>
        <w:tc>
          <w:tcPr>
            <w:tcW w:w="5670" w:type="dxa"/>
            <w:gridSpan w:val="7"/>
            <w:vMerge/>
            <w:shd w:val="clear" w:color="auto" w:fill="FABF8F" w:themeFill="accent6" w:themeFillTint="99"/>
          </w:tcPr>
          <w:p w:rsidR="00D30A41" w:rsidRPr="00B60C98" w:rsidRDefault="00D30A41" w:rsidP="00D30A41">
            <w:pPr>
              <w:rPr>
                <w:sz w:val="20"/>
                <w:szCs w:val="20"/>
              </w:rPr>
            </w:pPr>
          </w:p>
        </w:tc>
      </w:tr>
    </w:tbl>
    <w:p w:rsidR="00631499" w:rsidRPr="00521695" w:rsidRDefault="00F859C0" w:rsidP="00521695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1F656B">
        <w:rPr>
          <w:rFonts w:ascii="Calibri" w:eastAsia="Times New Roman" w:hAnsi="Calibri" w:cs="Times New Roman"/>
          <w:sz w:val="20"/>
          <w:szCs w:val="20"/>
        </w:rPr>
        <w:t xml:space="preserve">Form Revised </w:t>
      </w:r>
      <w:r w:rsidR="00C17DB2">
        <w:rPr>
          <w:rFonts w:ascii="Calibri" w:eastAsia="Times New Roman" w:hAnsi="Calibri" w:cs="Times New Roman"/>
          <w:sz w:val="20"/>
          <w:szCs w:val="20"/>
        </w:rPr>
        <w:t>1</w:t>
      </w:r>
      <w:r w:rsidR="001F656B">
        <w:rPr>
          <w:rFonts w:ascii="Calibri" w:eastAsia="Times New Roman" w:hAnsi="Calibri" w:cs="Times New Roman"/>
          <w:sz w:val="20"/>
          <w:szCs w:val="20"/>
        </w:rPr>
        <w:t>.</w:t>
      </w:r>
      <w:r w:rsidR="00C17DB2">
        <w:rPr>
          <w:rFonts w:ascii="Calibri" w:eastAsia="Times New Roman" w:hAnsi="Calibri" w:cs="Times New Roman"/>
          <w:sz w:val="20"/>
          <w:szCs w:val="20"/>
        </w:rPr>
        <w:t>24</w:t>
      </w:r>
      <w:r w:rsidR="001F656B">
        <w:rPr>
          <w:rFonts w:ascii="Calibri" w:eastAsia="Times New Roman" w:hAnsi="Calibri" w:cs="Times New Roman"/>
          <w:sz w:val="20"/>
          <w:szCs w:val="20"/>
        </w:rPr>
        <w:t>.201</w:t>
      </w:r>
      <w:r w:rsidR="00C17DB2">
        <w:rPr>
          <w:rFonts w:ascii="Calibri" w:eastAsia="Times New Roman" w:hAnsi="Calibri" w:cs="Times New Roman"/>
          <w:sz w:val="20"/>
          <w:szCs w:val="20"/>
        </w:rPr>
        <w:t>8</w:t>
      </w:r>
    </w:p>
    <w:sectPr w:rsidR="00631499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1605E"/>
    <w:multiLevelType w:val="hybridMultilevel"/>
    <w:tmpl w:val="88BE8586"/>
    <w:lvl w:ilvl="0" w:tplc="F6188C3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985"/>
    <w:rsid w:val="00056F4B"/>
    <w:rsid w:val="00061C69"/>
    <w:rsid w:val="000717A1"/>
    <w:rsid w:val="0007395E"/>
    <w:rsid w:val="00085859"/>
    <w:rsid w:val="000B6EFB"/>
    <w:rsid w:val="000C4C05"/>
    <w:rsid w:val="000D3B74"/>
    <w:rsid w:val="000D6D37"/>
    <w:rsid w:val="00121BC3"/>
    <w:rsid w:val="00122166"/>
    <w:rsid w:val="00170351"/>
    <w:rsid w:val="00194BA6"/>
    <w:rsid w:val="001B04E4"/>
    <w:rsid w:val="001B3715"/>
    <w:rsid w:val="001B3F81"/>
    <w:rsid w:val="001B6F46"/>
    <w:rsid w:val="001C3064"/>
    <w:rsid w:val="001C535C"/>
    <w:rsid w:val="001D04D7"/>
    <w:rsid w:val="001D0DD4"/>
    <w:rsid w:val="001F656B"/>
    <w:rsid w:val="00221773"/>
    <w:rsid w:val="00243804"/>
    <w:rsid w:val="00292C65"/>
    <w:rsid w:val="002A1B37"/>
    <w:rsid w:val="002A64DB"/>
    <w:rsid w:val="002B600D"/>
    <w:rsid w:val="002C6294"/>
    <w:rsid w:val="002D4F2A"/>
    <w:rsid w:val="002E5A9E"/>
    <w:rsid w:val="003356C4"/>
    <w:rsid w:val="00343CCB"/>
    <w:rsid w:val="0037691A"/>
    <w:rsid w:val="00384E42"/>
    <w:rsid w:val="00386994"/>
    <w:rsid w:val="00390179"/>
    <w:rsid w:val="003F238B"/>
    <w:rsid w:val="003F2805"/>
    <w:rsid w:val="003F7D9B"/>
    <w:rsid w:val="00434098"/>
    <w:rsid w:val="00443C4E"/>
    <w:rsid w:val="00466AA7"/>
    <w:rsid w:val="00473C19"/>
    <w:rsid w:val="00477592"/>
    <w:rsid w:val="00485255"/>
    <w:rsid w:val="004B2B19"/>
    <w:rsid w:val="004E2E3C"/>
    <w:rsid w:val="00502B63"/>
    <w:rsid w:val="005051B8"/>
    <w:rsid w:val="00516163"/>
    <w:rsid w:val="00521695"/>
    <w:rsid w:val="00521E0E"/>
    <w:rsid w:val="0052443C"/>
    <w:rsid w:val="00536833"/>
    <w:rsid w:val="005404C9"/>
    <w:rsid w:val="00541626"/>
    <w:rsid w:val="005540C7"/>
    <w:rsid w:val="00572ABC"/>
    <w:rsid w:val="005A240C"/>
    <w:rsid w:val="005E4D62"/>
    <w:rsid w:val="00607E3D"/>
    <w:rsid w:val="006158FE"/>
    <w:rsid w:val="0063135C"/>
    <w:rsid w:val="00631499"/>
    <w:rsid w:val="00663CDA"/>
    <w:rsid w:val="006808E0"/>
    <w:rsid w:val="00693653"/>
    <w:rsid w:val="006A6AF8"/>
    <w:rsid w:val="006C0339"/>
    <w:rsid w:val="006D5CCA"/>
    <w:rsid w:val="00700B07"/>
    <w:rsid w:val="00714833"/>
    <w:rsid w:val="00714F1E"/>
    <w:rsid w:val="00721FDC"/>
    <w:rsid w:val="00724B1D"/>
    <w:rsid w:val="00750ABA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807CA5"/>
    <w:rsid w:val="00826C6E"/>
    <w:rsid w:val="0083375A"/>
    <w:rsid w:val="00841BBF"/>
    <w:rsid w:val="008560B4"/>
    <w:rsid w:val="008621B9"/>
    <w:rsid w:val="00864D96"/>
    <w:rsid w:val="008A09CA"/>
    <w:rsid w:val="008A5618"/>
    <w:rsid w:val="008B1851"/>
    <w:rsid w:val="008F1E98"/>
    <w:rsid w:val="008F6048"/>
    <w:rsid w:val="00903833"/>
    <w:rsid w:val="00936658"/>
    <w:rsid w:val="00943870"/>
    <w:rsid w:val="00944648"/>
    <w:rsid w:val="00967369"/>
    <w:rsid w:val="00975015"/>
    <w:rsid w:val="0098617C"/>
    <w:rsid w:val="009B42A4"/>
    <w:rsid w:val="00A14EEF"/>
    <w:rsid w:val="00A25F87"/>
    <w:rsid w:val="00A3318E"/>
    <w:rsid w:val="00A40CF8"/>
    <w:rsid w:val="00A513C9"/>
    <w:rsid w:val="00A73D2C"/>
    <w:rsid w:val="00A94A30"/>
    <w:rsid w:val="00AA1DB7"/>
    <w:rsid w:val="00AB07CA"/>
    <w:rsid w:val="00AB7151"/>
    <w:rsid w:val="00AC15BC"/>
    <w:rsid w:val="00AC4816"/>
    <w:rsid w:val="00AC5A04"/>
    <w:rsid w:val="00B60C98"/>
    <w:rsid w:val="00B61C40"/>
    <w:rsid w:val="00B67A57"/>
    <w:rsid w:val="00B94B61"/>
    <w:rsid w:val="00BA1F3D"/>
    <w:rsid w:val="00BA2629"/>
    <w:rsid w:val="00BA7BDE"/>
    <w:rsid w:val="00BB570D"/>
    <w:rsid w:val="00BB7709"/>
    <w:rsid w:val="00BC0FEE"/>
    <w:rsid w:val="00BD787A"/>
    <w:rsid w:val="00BE2E26"/>
    <w:rsid w:val="00BE4066"/>
    <w:rsid w:val="00BF6768"/>
    <w:rsid w:val="00C04A5A"/>
    <w:rsid w:val="00C17DB2"/>
    <w:rsid w:val="00C20451"/>
    <w:rsid w:val="00C268BE"/>
    <w:rsid w:val="00C35E9C"/>
    <w:rsid w:val="00C47DAC"/>
    <w:rsid w:val="00C53770"/>
    <w:rsid w:val="00C7700A"/>
    <w:rsid w:val="00C879BC"/>
    <w:rsid w:val="00CA528E"/>
    <w:rsid w:val="00CC7589"/>
    <w:rsid w:val="00CD01B3"/>
    <w:rsid w:val="00CD0B7C"/>
    <w:rsid w:val="00CF321F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C4E37"/>
    <w:rsid w:val="00DD67D4"/>
    <w:rsid w:val="00DF097F"/>
    <w:rsid w:val="00E6320C"/>
    <w:rsid w:val="00E67D37"/>
    <w:rsid w:val="00E71323"/>
    <w:rsid w:val="00E725D8"/>
    <w:rsid w:val="00E80337"/>
    <w:rsid w:val="00E82317"/>
    <w:rsid w:val="00EB646B"/>
    <w:rsid w:val="00F02567"/>
    <w:rsid w:val="00F4069D"/>
    <w:rsid w:val="00F5131F"/>
    <w:rsid w:val="00F74EE3"/>
    <w:rsid w:val="00F84E02"/>
    <w:rsid w:val="00F859C0"/>
    <w:rsid w:val="00FA2AC6"/>
    <w:rsid w:val="00FB2E30"/>
    <w:rsid w:val="00FC0287"/>
    <w:rsid w:val="00FD4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su.edu/advising/academic-support/general-educatio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797</Words>
  <Characters>4546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Tiffiany Fanning</cp:lastModifiedBy>
  <cp:revision>3</cp:revision>
  <cp:lastPrinted>2018-02-12T17:18:00Z</cp:lastPrinted>
  <dcterms:created xsi:type="dcterms:W3CDTF">2019-06-18T17:58:00Z</dcterms:created>
  <dcterms:modified xsi:type="dcterms:W3CDTF">2019-06-20T15:32:00Z</dcterms:modified>
</cp:coreProperties>
</file>