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02BB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FA56E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202BB9">
                                    <w:rPr>
                                      <w:szCs w:val="28"/>
                                    </w:rPr>
                                    <w:t>, Unmanned Aerial Systems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B574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35D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B574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A56E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02BB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FA56E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202BB9">
                              <w:rPr>
                                <w:szCs w:val="28"/>
                              </w:rPr>
                              <w:t>, Unmanned Aerial Systems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B574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5D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B574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56E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132"/>
        <w:gridCol w:w="2525"/>
      </w:tblGrid>
      <w:tr w:rsidR="00BD787A" w:rsidTr="00BC21F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5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Score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program major 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Pr="00C47EC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Pr="00C47EC5" w:rsidRDefault="00202BB9" w:rsidP="00202BB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6: </w:t>
            </w:r>
            <w:r w:rsidR="00BC21F9">
              <w:rPr>
                <w:rFonts w:cs="Times New Roman"/>
                <w:sz w:val="16"/>
                <w:szCs w:val="16"/>
              </w:rPr>
              <w:t>Behavioral or Social Ways of Knowing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  <w:vAlign w:val="center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450" w:type="dxa"/>
          </w:tcPr>
          <w:p w:rsidR="00202BB9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02BB9" w:rsidRPr="00062113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rPr>
          <w:trHeight w:val="110"/>
        </w:trPr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Pr="00292C6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</w:tr>
      <w:tr w:rsidR="00202BB9" w:rsidTr="00B00D09">
        <w:trPr>
          <w:trHeight w:val="275"/>
        </w:trPr>
        <w:tc>
          <w:tcPr>
            <w:tcW w:w="11070" w:type="dxa"/>
            <w:gridSpan w:val="9"/>
          </w:tcPr>
          <w:p w:rsidR="00202BB9" w:rsidRPr="00943870" w:rsidRDefault="00202BB9" w:rsidP="00202B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02BB9" w:rsidRDefault="00202BB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02BB9" w:rsidRPr="00C04A5A" w:rsidRDefault="00202BB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C21F9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C21F9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</w:t>
            </w:r>
            <w:proofErr w:type="gramStart"/>
            <w:r w:rsidRPr="00B60C98">
              <w:rPr>
                <w:b/>
                <w:sz w:val="20"/>
                <w:szCs w:val="20"/>
              </w:rPr>
              <w:t>5,</w:t>
            </w:r>
            <w:r w:rsidR="00BC21F9">
              <w:rPr>
                <w:b/>
                <w:sz w:val="20"/>
                <w:szCs w:val="20"/>
              </w:rPr>
              <w:t>and</w:t>
            </w:r>
            <w:proofErr w:type="gramEnd"/>
            <w:r w:rsidR="00BC21F9">
              <w:rPr>
                <w:b/>
                <w:sz w:val="20"/>
                <w:szCs w:val="20"/>
              </w:rPr>
              <w:t xml:space="preserve"> </w:t>
            </w:r>
            <w:r w:rsidRPr="00B60C9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C21F9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C21F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BC21F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540" w:type="dxa"/>
            <w:shd w:val="clear" w:color="auto" w:fill="auto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 w:rsidRPr="00F31FE0">
              <w:rPr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commend TGE 1140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540" w:type="dxa"/>
            <w:shd w:val="clear" w:color="auto" w:fill="auto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21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FA56E4" w:rsidRPr="00B60C98" w:rsidTr="00E60B21">
        <w:tc>
          <w:tcPr>
            <w:tcW w:w="4860" w:type="dxa"/>
            <w:shd w:val="clear" w:color="auto" w:fill="auto"/>
          </w:tcPr>
          <w:p w:rsidR="00FA56E4" w:rsidRDefault="00FA56E4" w:rsidP="00FA56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540" w:type="dxa"/>
          </w:tcPr>
          <w:p w:rsidR="00FA56E4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 w/Lab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A56E4" w:rsidRPr="00B60C98" w:rsidTr="008835AE">
        <w:trPr>
          <w:trHeight w:val="248"/>
        </w:trPr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FA56E4" w:rsidRPr="00B60C98" w:rsidTr="006C4B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6E4" w:rsidRPr="00E36335" w:rsidRDefault="00FA56E4" w:rsidP="00FA5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A56E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E36335" w:rsidRDefault="00FA56E4" w:rsidP="00FA5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9767DA"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E36335" w:rsidRDefault="00FA56E4" w:rsidP="00FA5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56E4" w:rsidRPr="00E36335" w:rsidRDefault="00FA56E4" w:rsidP="00FA5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FA56E4" w:rsidRPr="00B60C98" w:rsidTr="00FA56E4">
        <w:tc>
          <w:tcPr>
            <w:tcW w:w="4855" w:type="dxa"/>
            <w:shd w:val="clear" w:color="auto" w:fill="auto"/>
            <w:vAlign w:val="center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2C6294" w:rsidRDefault="00FA56E4" w:rsidP="00FA56E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A56E4" w:rsidRPr="002C6294" w:rsidRDefault="00FA56E4" w:rsidP="00FA56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FA56E4" w:rsidRDefault="00FA56E4" w:rsidP="00FA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A56E4" w:rsidRPr="002B6A71" w:rsidRDefault="00FA56E4" w:rsidP="00FA56E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E14260" w:rsidRDefault="00FA56E4" w:rsidP="00FA56E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A56E4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6E4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6E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FA56E4" w:rsidRPr="004C0486" w:rsidRDefault="00FA56E4" w:rsidP="00FA56E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A56E4" w:rsidRPr="008C01E4" w:rsidRDefault="00FA56E4" w:rsidP="00FA56E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A56E4" w:rsidRPr="004C0486" w:rsidRDefault="00FA56E4" w:rsidP="00FA56E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A56E4" w:rsidRDefault="00FA56E4" w:rsidP="00FA56E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A56E4" w:rsidRPr="004C0486" w:rsidRDefault="00FA56E4" w:rsidP="00FA56E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6E4" w:rsidRPr="00521695" w:rsidRDefault="00FA56E4" w:rsidP="00FA5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A56E4">
        <w:rPr>
          <w:rFonts w:ascii="Calibri" w:eastAsia="Times New Roman" w:hAnsi="Calibri" w:cs="Times New Roman"/>
          <w:sz w:val="20"/>
          <w:szCs w:val="20"/>
        </w:rPr>
        <w:t>ITC</w:t>
      </w:r>
      <w:r w:rsidR="00BC21F9">
        <w:rPr>
          <w:rFonts w:ascii="Calibri" w:eastAsia="Times New Roman" w:hAnsi="Calibri" w:cs="Times New Roman"/>
          <w:sz w:val="20"/>
          <w:szCs w:val="20"/>
        </w:rPr>
        <w:t>, Unmanned Aerial Systems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49" w:rsidRDefault="007B5749" w:rsidP="008518ED">
      <w:pPr>
        <w:spacing w:after="0" w:line="240" w:lineRule="auto"/>
      </w:pPr>
      <w:r>
        <w:separator/>
      </w:r>
    </w:p>
  </w:endnote>
  <w:endnote w:type="continuationSeparator" w:id="0">
    <w:p w:rsidR="007B5749" w:rsidRDefault="007B574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49" w:rsidRDefault="007B5749" w:rsidP="008518ED">
      <w:pPr>
        <w:spacing w:after="0" w:line="240" w:lineRule="auto"/>
      </w:pPr>
      <w:r>
        <w:separator/>
      </w:r>
    </w:p>
  </w:footnote>
  <w:footnote w:type="continuationSeparator" w:id="0">
    <w:p w:rsidR="007B5749" w:rsidRDefault="007B574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744C"/>
    <w:rsid w:val="001B04E4"/>
    <w:rsid w:val="001B3715"/>
    <w:rsid w:val="001B3F81"/>
    <w:rsid w:val="001B6F46"/>
    <w:rsid w:val="001C3064"/>
    <w:rsid w:val="001F656B"/>
    <w:rsid w:val="00202BB9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5D7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5749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21F9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A56E4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3CD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F7D9-2A5F-4982-933C-3F53B663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2020-03-27T22:23:00Z</dcterms:created>
  <dcterms:modified xsi:type="dcterms:W3CDTF">2020-03-27T22:23:00Z</dcterms:modified>
</cp:coreProperties>
</file>